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02641" w14:textId="77777777" w:rsidR="00AF1FE6" w:rsidRDefault="00AF1FE6" w:rsidP="00AF1FE6">
      <w:pPr>
        <w:rPr>
          <w:rFonts w:cstheme="minorHAnsi"/>
        </w:rPr>
      </w:pPr>
    </w:p>
    <w:p w14:paraId="6410D9C8" w14:textId="77777777" w:rsidR="00E8375D" w:rsidRDefault="00E8375D" w:rsidP="00E8375D">
      <w:pPr>
        <w:pStyle w:val="Tytu"/>
        <w:jc w:val="center"/>
        <w:rPr>
          <w:sz w:val="56"/>
          <w:szCs w:val="56"/>
        </w:rPr>
      </w:pPr>
    </w:p>
    <w:p w14:paraId="6777F7F0" w14:textId="4F285CEA" w:rsidR="00475245" w:rsidRPr="00475245" w:rsidRDefault="00AF1FE6" w:rsidP="00475245">
      <w:pPr>
        <w:jc w:val="center"/>
        <w:rPr>
          <w:sz w:val="36"/>
          <w:szCs w:val="32"/>
        </w:rPr>
      </w:pPr>
      <w:r w:rsidRPr="00475245">
        <w:rPr>
          <w:b/>
          <w:bCs/>
          <w:sz w:val="36"/>
          <w:szCs w:val="32"/>
        </w:rPr>
        <w:t xml:space="preserve">Regulamin naboru wniosków </w:t>
      </w:r>
      <w:r w:rsidR="00EF0100" w:rsidRPr="00475245">
        <w:rPr>
          <w:b/>
          <w:bCs/>
          <w:sz w:val="36"/>
          <w:szCs w:val="32"/>
        </w:rPr>
        <w:br/>
      </w:r>
      <w:r w:rsidRPr="00475245">
        <w:rPr>
          <w:b/>
          <w:bCs/>
          <w:sz w:val="36"/>
          <w:szCs w:val="32"/>
        </w:rPr>
        <w:t xml:space="preserve">o przyznanie pomocy </w:t>
      </w:r>
      <w:r w:rsidR="00EF0100" w:rsidRPr="00475245">
        <w:rPr>
          <w:b/>
          <w:bCs/>
          <w:sz w:val="36"/>
          <w:szCs w:val="32"/>
        </w:rPr>
        <w:br/>
      </w:r>
      <w:r w:rsidR="00475245" w:rsidRPr="00FA2CFF">
        <w:rPr>
          <w:sz w:val="36"/>
          <w:szCs w:val="32"/>
        </w:rPr>
        <w:t>nr</w:t>
      </w:r>
      <w:r w:rsidRPr="00FA2CFF">
        <w:rPr>
          <w:sz w:val="36"/>
          <w:szCs w:val="32"/>
        </w:rPr>
        <w:t xml:space="preserve"> </w:t>
      </w:r>
      <w:r w:rsidR="00FA3805" w:rsidRPr="00FA2CFF">
        <w:rPr>
          <w:sz w:val="36"/>
          <w:szCs w:val="32"/>
        </w:rPr>
        <w:t>1</w:t>
      </w:r>
      <w:r w:rsidR="00C703A2" w:rsidRPr="00FA2CFF">
        <w:rPr>
          <w:sz w:val="36"/>
          <w:szCs w:val="32"/>
        </w:rPr>
        <w:t>/MIP/</w:t>
      </w:r>
      <w:r w:rsidR="00FA3805" w:rsidRPr="00FA2CFF">
        <w:rPr>
          <w:sz w:val="36"/>
          <w:szCs w:val="32"/>
        </w:rPr>
        <w:t>2026</w:t>
      </w:r>
      <w:r w:rsidR="006F65D5" w:rsidRPr="00475245">
        <w:rPr>
          <w:sz w:val="36"/>
          <w:szCs w:val="32"/>
        </w:rPr>
        <w:br/>
      </w:r>
    </w:p>
    <w:p w14:paraId="1FCAA686" w14:textId="40B7291B" w:rsidR="0051317E" w:rsidRDefault="006F65D5" w:rsidP="005205BD">
      <w:pPr>
        <w:jc w:val="center"/>
        <w:rPr>
          <w:b/>
          <w:bCs/>
          <w:sz w:val="36"/>
          <w:szCs w:val="32"/>
        </w:rPr>
      </w:pPr>
      <w:r w:rsidRPr="00475245">
        <w:rPr>
          <w:sz w:val="36"/>
          <w:szCs w:val="32"/>
        </w:rPr>
        <w:t xml:space="preserve">na operacje </w:t>
      </w:r>
      <w:r w:rsidR="00DF5A5C" w:rsidRPr="00475245">
        <w:rPr>
          <w:sz w:val="36"/>
          <w:szCs w:val="32"/>
        </w:rPr>
        <w:t xml:space="preserve">w zakresie </w:t>
      </w:r>
      <w:r w:rsidR="00EF0100" w:rsidRPr="00475245">
        <w:rPr>
          <w:sz w:val="36"/>
          <w:szCs w:val="32"/>
        </w:rPr>
        <w:br/>
      </w:r>
      <w:r w:rsidR="0051317E" w:rsidRPr="0051317E">
        <w:rPr>
          <w:b/>
          <w:bCs/>
          <w:sz w:val="36"/>
          <w:szCs w:val="32"/>
        </w:rPr>
        <w:t>poprawa dostępu do małej infrastruktury publicznej</w:t>
      </w:r>
    </w:p>
    <w:p w14:paraId="6532649F" w14:textId="77777777" w:rsidR="004E3059" w:rsidRDefault="00E8375D" w:rsidP="005205BD">
      <w:pPr>
        <w:jc w:val="center"/>
        <w:rPr>
          <w:sz w:val="36"/>
          <w:szCs w:val="32"/>
        </w:rPr>
      </w:pPr>
      <w:r w:rsidRPr="00475245">
        <w:rPr>
          <w:sz w:val="36"/>
          <w:szCs w:val="32"/>
        </w:rPr>
        <w:t>w ramach planu strategicznego dla wspólnej polityki rolnej na lata 2023-2027 dla interwencji I.13.1 LEADER/RLKS</w:t>
      </w:r>
      <w:r w:rsidR="00DF5A5C" w:rsidRPr="00475245">
        <w:rPr>
          <w:sz w:val="36"/>
          <w:szCs w:val="32"/>
        </w:rPr>
        <w:t xml:space="preserve"> </w:t>
      </w:r>
    </w:p>
    <w:p w14:paraId="3CAF35F8" w14:textId="2350935F" w:rsidR="006F65D5" w:rsidRPr="005205BD" w:rsidRDefault="00DF5A5C" w:rsidP="005205BD">
      <w:pPr>
        <w:jc w:val="center"/>
      </w:pPr>
      <w:r w:rsidRPr="00475245">
        <w:br/>
      </w:r>
      <w:r w:rsidR="004E3059">
        <w:rPr>
          <w:noProof/>
          <w:lang w:eastAsia="pl-PL"/>
        </w:rPr>
        <w:drawing>
          <wp:inline distT="0" distB="0" distL="0" distR="0" wp14:anchorId="3F9B6817" wp14:editId="26958593">
            <wp:extent cx="2636875" cy="3092983"/>
            <wp:effectExtent l="0" t="0" r="0" b="0"/>
            <wp:docPr id="1261979405" name="Obraz 126197940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Symbol zastępczy zawartości 5"/>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767" cy="3097548"/>
                    </a:xfrm>
                    <a:prstGeom prst="rect">
                      <a:avLst/>
                    </a:prstGeom>
                  </pic:spPr>
                </pic:pic>
              </a:graphicData>
            </a:graphic>
          </wp:inline>
        </w:drawing>
      </w:r>
    </w:p>
    <w:p w14:paraId="470EB119" w14:textId="74A27459" w:rsidR="006F65D5" w:rsidRDefault="006F65D5" w:rsidP="006F65D5">
      <w:pPr>
        <w:jc w:val="center"/>
        <w:rPr>
          <w:rFonts w:cstheme="minorHAnsi"/>
        </w:rPr>
      </w:pPr>
    </w:p>
    <w:p w14:paraId="61D76858" w14:textId="1A002EAE" w:rsidR="00EF0100" w:rsidRPr="00EF0100" w:rsidRDefault="0051317E" w:rsidP="0051317E">
      <w:pPr>
        <w:jc w:val="center"/>
      </w:pPr>
      <w:r w:rsidRPr="0051317E">
        <w:rPr>
          <w:b/>
          <w:bCs/>
          <w:sz w:val="36"/>
          <w:szCs w:val="32"/>
        </w:rPr>
        <w:t>STOWARZYSZENI</w:t>
      </w:r>
      <w:r>
        <w:rPr>
          <w:b/>
          <w:bCs/>
          <w:sz w:val="36"/>
          <w:szCs w:val="32"/>
        </w:rPr>
        <w:t>E</w:t>
      </w:r>
      <w:r w:rsidRPr="0051317E">
        <w:rPr>
          <w:b/>
          <w:bCs/>
          <w:sz w:val="36"/>
          <w:szCs w:val="32"/>
        </w:rPr>
        <w:t xml:space="preserve"> LOKALNA GRUPA DZIAŁANIA "PARTNERSTWO DRAWY Z LIDEREM WAŁECKIM”</w:t>
      </w:r>
    </w:p>
    <w:p w14:paraId="596B7B41" w14:textId="77777777" w:rsidR="004E3059" w:rsidRDefault="004E3059" w:rsidP="006F65D5"/>
    <w:p w14:paraId="1B1CAB3D" w14:textId="65122C70" w:rsidR="005205BD" w:rsidRPr="004E3059" w:rsidRDefault="005205BD" w:rsidP="004E3059">
      <w:pPr>
        <w:jc w:val="center"/>
        <w:rPr>
          <w:sz w:val="36"/>
          <w:szCs w:val="32"/>
        </w:rPr>
      </w:pPr>
    </w:p>
    <w:sdt>
      <w:sdtPr>
        <w:rPr>
          <w:rFonts w:asciiTheme="minorHAnsi" w:eastAsiaTheme="minorEastAsia" w:hAnsiTheme="minorHAnsi" w:cstheme="minorBidi"/>
          <w:caps w:val="0"/>
          <w:spacing w:val="0"/>
          <w:sz w:val="20"/>
          <w:szCs w:val="22"/>
        </w:rPr>
        <w:id w:val="524758103"/>
        <w:docPartObj>
          <w:docPartGallery w:val="Table of Contents"/>
          <w:docPartUnique/>
        </w:docPartObj>
      </w:sdtPr>
      <w:sdtEndPr>
        <w:rPr>
          <w:b/>
          <w:bCs/>
          <w:sz w:val="22"/>
          <w:szCs w:val="21"/>
        </w:rPr>
      </w:sdtEndPr>
      <w:sdtContent>
        <w:p w14:paraId="4AAC3AD9" w14:textId="5B2E05DC" w:rsidR="006F65D5" w:rsidRPr="00463415" w:rsidRDefault="006F65D5">
          <w:pPr>
            <w:pStyle w:val="Nagwekspisutreci"/>
            <w:rPr>
              <w:sz w:val="32"/>
            </w:rPr>
          </w:pPr>
          <w:r w:rsidRPr="00463415">
            <w:rPr>
              <w:sz w:val="32"/>
            </w:rPr>
            <w:t>Spis treści</w:t>
          </w:r>
        </w:p>
        <w:p w14:paraId="2FB2C909" w14:textId="576FE4D3" w:rsidR="008E2A18" w:rsidRDefault="006F65D5">
          <w:pPr>
            <w:pStyle w:val="Spistreci1"/>
            <w:tabs>
              <w:tab w:val="right" w:leader="dot" w:pos="9344"/>
            </w:tabs>
            <w:rPr>
              <w:noProof/>
              <w:szCs w:val="22"/>
              <w:lang w:eastAsia="pl-PL"/>
            </w:rPr>
          </w:pPr>
          <w:r w:rsidRPr="00463415">
            <w:rPr>
              <w:sz w:val="20"/>
            </w:rPr>
            <w:fldChar w:fldCharType="begin"/>
          </w:r>
          <w:r w:rsidRPr="00463415">
            <w:rPr>
              <w:sz w:val="20"/>
            </w:rPr>
            <w:instrText xml:space="preserve"> TOC \o "1-3" \h \z \u </w:instrText>
          </w:r>
          <w:r w:rsidRPr="00463415">
            <w:rPr>
              <w:sz w:val="20"/>
            </w:rPr>
            <w:fldChar w:fldCharType="separate"/>
          </w:r>
          <w:hyperlink w:anchor="_Toc224110700" w:history="1">
            <w:r w:rsidR="008E2A18" w:rsidRPr="00EB7457">
              <w:rPr>
                <w:rStyle w:val="Hipercze"/>
                <w:noProof/>
              </w:rPr>
              <w:t>I. Podstawy prawne oraz inne dokumenty</w:t>
            </w:r>
            <w:r w:rsidR="008E2A18">
              <w:rPr>
                <w:noProof/>
                <w:webHidden/>
              </w:rPr>
              <w:tab/>
            </w:r>
            <w:r w:rsidR="008E2A18">
              <w:rPr>
                <w:noProof/>
                <w:webHidden/>
              </w:rPr>
              <w:fldChar w:fldCharType="begin"/>
            </w:r>
            <w:r w:rsidR="008E2A18">
              <w:rPr>
                <w:noProof/>
                <w:webHidden/>
              </w:rPr>
              <w:instrText xml:space="preserve"> PAGEREF _Toc224110700 \h </w:instrText>
            </w:r>
            <w:r w:rsidR="008E2A18">
              <w:rPr>
                <w:noProof/>
                <w:webHidden/>
              </w:rPr>
            </w:r>
            <w:r w:rsidR="008E2A18">
              <w:rPr>
                <w:noProof/>
                <w:webHidden/>
              </w:rPr>
              <w:fldChar w:fldCharType="separate"/>
            </w:r>
            <w:r w:rsidR="00A64BB2">
              <w:rPr>
                <w:noProof/>
                <w:webHidden/>
              </w:rPr>
              <w:t>4</w:t>
            </w:r>
            <w:r w:rsidR="008E2A18">
              <w:rPr>
                <w:noProof/>
                <w:webHidden/>
              </w:rPr>
              <w:fldChar w:fldCharType="end"/>
            </w:r>
          </w:hyperlink>
        </w:p>
        <w:p w14:paraId="78D72C1E" w14:textId="2D051654" w:rsidR="008E2A18" w:rsidRDefault="00A61125">
          <w:pPr>
            <w:pStyle w:val="Spistreci1"/>
            <w:tabs>
              <w:tab w:val="right" w:leader="dot" w:pos="9344"/>
            </w:tabs>
            <w:rPr>
              <w:noProof/>
              <w:szCs w:val="22"/>
              <w:lang w:eastAsia="pl-PL"/>
            </w:rPr>
          </w:pPr>
          <w:hyperlink w:anchor="_Toc224110701" w:history="1">
            <w:r w:rsidR="008E2A18" w:rsidRPr="00EB7457">
              <w:rPr>
                <w:rStyle w:val="Hipercze"/>
                <w:noProof/>
              </w:rPr>
              <w:t>II. Słownik pojęć i wykaz skrótów</w:t>
            </w:r>
            <w:r w:rsidR="008E2A18">
              <w:rPr>
                <w:noProof/>
                <w:webHidden/>
              </w:rPr>
              <w:tab/>
            </w:r>
            <w:r w:rsidR="008E2A18">
              <w:rPr>
                <w:noProof/>
                <w:webHidden/>
              </w:rPr>
              <w:fldChar w:fldCharType="begin"/>
            </w:r>
            <w:r w:rsidR="008E2A18">
              <w:rPr>
                <w:noProof/>
                <w:webHidden/>
              </w:rPr>
              <w:instrText xml:space="preserve"> PAGEREF _Toc224110701 \h </w:instrText>
            </w:r>
            <w:r w:rsidR="008E2A18">
              <w:rPr>
                <w:noProof/>
                <w:webHidden/>
              </w:rPr>
            </w:r>
            <w:r w:rsidR="008E2A18">
              <w:rPr>
                <w:noProof/>
                <w:webHidden/>
              </w:rPr>
              <w:fldChar w:fldCharType="separate"/>
            </w:r>
            <w:r w:rsidR="00A64BB2">
              <w:rPr>
                <w:noProof/>
                <w:webHidden/>
              </w:rPr>
              <w:t>5</w:t>
            </w:r>
            <w:r w:rsidR="008E2A18">
              <w:rPr>
                <w:noProof/>
                <w:webHidden/>
              </w:rPr>
              <w:fldChar w:fldCharType="end"/>
            </w:r>
          </w:hyperlink>
        </w:p>
        <w:p w14:paraId="71C47088" w14:textId="1DB9E3B2" w:rsidR="008E2A18" w:rsidRDefault="00A61125">
          <w:pPr>
            <w:pStyle w:val="Spistreci2"/>
            <w:tabs>
              <w:tab w:val="right" w:leader="dot" w:pos="9344"/>
            </w:tabs>
            <w:rPr>
              <w:noProof/>
              <w:szCs w:val="22"/>
              <w:lang w:eastAsia="pl-PL"/>
            </w:rPr>
          </w:pPr>
          <w:hyperlink w:anchor="_Toc224110702" w:history="1">
            <w:r w:rsidR="008E2A18" w:rsidRPr="001C0D92">
              <w:rPr>
                <w:rStyle w:val="Hipercze"/>
                <w:rFonts w:cstheme="minorHAnsi"/>
                <w:noProof/>
              </w:rPr>
              <w:t>II.1 Słownik pojęć</w:t>
            </w:r>
            <w:r w:rsidR="008E2A18">
              <w:rPr>
                <w:noProof/>
                <w:webHidden/>
              </w:rPr>
              <w:tab/>
            </w:r>
            <w:r w:rsidR="008E2A18">
              <w:rPr>
                <w:noProof/>
                <w:webHidden/>
              </w:rPr>
              <w:fldChar w:fldCharType="begin"/>
            </w:r>
            <w:r w:rsidR="008E2A18">
              <w:rPr>
                <w:noProof/>
                <w:webHidden/>
              </w:rPr>
              <w:instrText xml:space="preserve"> PAGEREF _Toc224110702 \h </w:instrText>
            </w:r>
            <w:r w:rsidR="008E2A18">
              <w:rPr>
                <w:noProof/>
                <w:webHidden/>
              </w:rPr>
            </w:r>
            <w:r w:rsidR="008E2A18">
              <w:rPr>
                <w:noProof/>
                <w:webHidden/>
              </w:rPr>
              <w:fldChar w:fldCharType="separate"/>
            </w:r>
            <w:r w:rsidR="00A64BB2">
              <w:rPr>
                <w:noProof/>
                <w:webHidden/>
              </w:rPr>
              <w:t>5</w:t>
            </w:r>
            <w:r w:rsidR="008E2A18">
              <w:rPr>
                <w:noProof/>
                <w:webHidden/>
              </w:rPr>
              <w:fldChar w:fldCharType="end"/>
            </w:r>
          </w:hyperlink>
        </w:p>
        <w:p w14:paraId="181E1881" w14:textId="0D890B0C" w:rsidR="008E2A18" w:rsidRDefault="00A61125">
          <w:pPr>
            <w:pStyle w:val="Spistreci2"/>
            <w:tabs>
              <w:tab w:val="right" w:leader="dot" w:pos="9344"/>
            </w:tabs>
            <w:rPr>
              <w:noProof/>
              <w:szCs w:val="22"/>
              <w:lang w:eastAsia="pl-PL"/>
            </w:rPr>
          </w:pPr>
          <w:hyperlink w:anchor="_Toc224110703" w:history="1">
            <w:r w:rsidR="008E2A18" w:rsidRPr="00EB7457">
              <w:rPr>
                <w:rStyle w:val="Hipercze"/>
                <w:rFonts w:eastAsia="Times New Roman" w:cstheme="minorHAnsi"/>
                <w:noProof/>
              </w:rPr>
              <w:t>II.2 Wykaz skrótów</w:t>
            </w:r>
            <w:r w:rsidR="008E2A18">
              <w:rPr>
                <w:noProof/>
                <w:webHidden/>
              </w:rPr>
              <w:tab/>
            </w:r>
            <w:r w:rsidR="008E2A18">
              <w:rPr>
                <w:noProof/>
                <w:webHidden/>
              </w:rPr>
              <w:fldChar w:fldCharType="begin"/>
            </w:r>
            <w:r w:rsidR="008E2A18">
              <w:rPr>
                <w:noProof/>
                <w:webHidden/>
              </w:rPr>
              <w:instrText xml:space="preserve"> PAGEREF _Toc224110703 \h </w:instrText>
            </w:r>
            <w:r w:rsidR="008E2A18">
              <w:rPr>
                <w:noProof/>
                <w:webHidden/>
              </w:rPr>
            </w:r>
            <w:r w:rsidR="008E2A18">
              <w:rPr>
                <w:noProof/>
                <w:webHidden/>
              </w:rPr>
              <w:fldChar w:fldCharType="separate"/>
            </w:r>
            <w:r w:rsidR="00A64BB2">
              <w:rPr>
                <w:noProof/>
                <w:webHidden/>
              </w:rPr>
              <w:t>5</w:t>
            </w:r>
            <w:r w:rsidR="008E2A18">
              <w:rPr>
                <w:noProof/>
                <w:webHidden/>
              </w:rPr>
              <w:fldChar w:fldCharType="end"/>
            </w:r>
          </w:hyperlink>
        </w:p>
        <w:p w14:paraId="559ED385" w14:textId="7D5B75D2" w:rsidR="008E2A18" w:rsidRDefault="00A61125">
          <w:pPr>
            <w:pStyle w:val="Spistreci1"/>
            <w:tabs>
              <w:tab w:val="right" w:leader="dot" w:pos="9344"/>
            </w:tabs>
            <w:rPr>
              <w:noProof/>
              <w:szCs w:val="22"/>
              <w:lang w:eastAsia="pl-PL"/>
            </w:rPr>
          </w:pPr>
          <w:hyperlink w:anchor="_Toc224110704" w:history="1">
            <w:r w:rsidR="008E2A18" w:rsidRPr="00EB7457">
              <w:rPr>
                <w:rStyle w:val="Hipercze"/>
                <w:noProof/>
              </w:rPr>
              <w:t>III. Postanowienia ogólne</w:t>
            </w:r>
            <w:r w:rsidR="008E2A18">
              <w:rPr>
                <w:noProof/>
                <w:webHidden/>
              </w:rPr>
              <w:tab/>
            </w:r>
            <w:r w:rsidR="008E2A18">
              <w:rPr>
                <w:noProof/>
                <w:webHidden/>
              </w:rPr>
              <w:fldChar w:fldCharType="begin"/>
            </w:r>
            <w:r w:rsidR="008E2A18">
              <w:rPr>
                <w:noProof/>
                <w:webHidden/>
              </w:rPr>
              <w:instrText xml:space="preserve"> PAGEREF _Toc224110704 \h </w:instrText>
            </w:r>
            <w:r w:rsidR="008E2A18">
              <w:rPr>
                <w:noProof/>
                <w:webHidden/>
              </w:rPr>
            </w:r>
            <w:r w:rsidR="008E2A18">
              <w:rPr>
                <w:noProof/>
                <w:webHidden/>
              </w:rPr>
              <w:fldChar w:fldCharType="separate"/>
            </w:r>
            <w:r w:rsidR="00A64BB2">
              <w:rPr>
                <w:noProof/>
                <w:webHidden/>
              </w:rPr>
              <w:t>7</w:t>
            </w:r>
            <w:r w:rsidR="008E2A18">
              <w:rPr>
                <w:noProof/>
                <w:webHidden/>
              </w:rPr>
              <w:fldChar w:fldCharType="end"/>
            </w:r>
          </w:hyperlink>
        </w:p>
        <w:p w14:paraId="49257A2B" w14:textId="249A1A3B" w:rsidR="008E2A18" w:rsidRDefault="00A61125">
          <w:pPr>
            <w:pStyle w:val="Spistreci1"/>
            <w:tabs>
              <w:tab w:val="right" w:leader="dot" w:pos="9344"/>
            </w:tabs>
            <w:rPr>
              <w:noProof/>
              <w:szCs w:val="22"/>
              <w:lang w:eastAsia="pl-PL"/>
            </w:rPr>
          </w:pPr>
          <w:hyperlink w:anchor="_Toc224110705" w:history="1">
            <w:r w:rsidR="008E2A18" w:rsidRPr="00EB7457">
              <w:rPr>
                <w:rStyle w:val="Hipercze"/>
                <w:noProof/>
              </w:rPr>
              <w:t xml:space="preserve">IV. zakresy wsparcia na wdrażanie LSR, których dotyczy nabór wniosków o wsparcie Nabór wniosków o przyznanie pomocy jest prowadzony w zakresie </w:t>
            </w:r>
            <w:r w:rsidR="008E2A18" w:rsidRPr="000F7BF3">
              <w:rPr>
                <w:rStyle w:val="Hipercze"/>
                <w:bCs/>
                <w:noProof/>
              </w:rPr>
              <w:t>poprawa dostępu do małej infrastruktury publicznej</w:t>
            </w:r>
            <w:r w:rsidR="008E2A18" w:rsidRPr="00EB7457">
              <w:rPr>
                <w:rStyle w:val="Hipercze"/>
                <w:b/>
                <w:bCs/>
                <w:noProof/>
              </w:rPr>
              <w:t xml:space="preserve"> </w:t>
            </w:r>
            <w:r w:rsidR="008E2A18" w:rsidRPr="00EB7457">
              <w:rPr>
                <w:rStyle w:val="Hipercze"/>
                <w:noProof/>
              </w:rPr>
              <w:t>w ramach PS WPR dla interwencji I.13.1 LEADER/RLKS.</w:t>
            </w:r>
            <w:r w:rsidR="008E2A18">
              <w:rPr>
                <w:noProof/>
                <w:webHidden/>
              </w:rPr>
              <w:tab/>
            </w:r>
            <w:r w:rsidR="008E2A18">
              <w:rPr>
                <w:noProof/>
                <w:webHidden/>
              </w:rPr>
              <w:fldChar w:fldCharType="begin"/>
            </w:r>
            <w:r w:rsidR="008E2A18">
              <w:rPr>
                <w:noProof/>
                <w:webHidden/>
              </w:rPr>
              <w:instrText xml:space="preserve"> PAGEREF _Toc224110705 \h </w:instrText>
            </w:r>
            <w:r w:rsidR="008E2A18">
              <w:rPr>
                <w:noProof/>
                <w:webHidden/>
              </w:rPr>
            </w:r>
            <w:r w:rsidR="008E2A18">
              <w:rPr>
                <w:noProof/>
                <w:webHidden/>
              </w:rPr>
              <w:fldChar w:fldCharType="separate"/>
            </w:r>
            <w:r w:rsidR="00A64BB2">
              <w:rPr>
                <w:noProof/>
                <w:webHidden/>
              </w:rPr>
              <w:t>8</w:t>
            </w:r>
            <w:r w:rsidR="008E2A18">
              <w:rPr>
                <w:noProof/>
                <w:webHidden/>
              </w:rPr>
              <w:fldChar w:fldCharType="end"/>
            </w:r>
          </w:hyperlink>
        </w:p>
        <w:p w14:paraId="3DCCB031" w14:textId="299D719A" w:rsidR="008E2A18" w:rsidRDefault="00A61125">
          <w:pPr>
            <w:pStyle w:val="Spistreci1"/>
            <w:tabs>
              <w:tab w:val="right" w:leader="dot" w:pos="9344"/>
            </w:tabs>
            <w:rPr>
              <w:noProof/>
              <w:szCs w:val="22"/>
              <w:lang w:eastAsia="pl-PL"/>
            </w:rPr>
          </w:pPr>
          <w:hyperlink w:anchor="_Toc224110706" w:history="1">
            <w:r w:rsidR="008E2A18" w:rsidRPr="00EB7457">
              <w:rPr>
                <w:rStyle w:val="Hipercze"/>
                <w:noProof/>
              </w:rPr>
              <w:t>V. limit środków przeznaczonych na udzielenie wsparcia na wdrażanie LSR w ramach danego naboru wniosków o wsparcie</w:t>
            </w:r>
            <w:r w:rsidR="008E2A18">
              <w:rPr>
                <w:noProof/>
                <w:webHidden/>
              </w:rPr>
              <w:tab/>
            </w:r>
            <w:r w:rsidR="008E2A18">
              <w:rPr>
                <w:noProof/>
                <w:webHidden/>
              </w:rPr>
              <w:fldChar w:fldCharType="begin"/>
            </w:r>
            <w:r w:rsidR="008E2A18">
              <w:rPr>
                <w:noProof/>
                <w:webHidden/>
              </w:rPr>
              <w:instrText xml:space="preserve"> PAGEREF _Toc224110706 \h </w:instrText>
            </w:r>
            <w:r w:rsidR="008E2A18">
              <w:rPr>
                <w:noProof/>
                <w:webHidden/>
              </w:rPr>
            </w:r>
            <w:r w:rsidR="008E2A18">
              <w:rPr>
                <w:noProof/>
                <w:webHidden/>
              </w:rPr>
              <w:fldChar w:fldCharType="separate"/>
            </w:r>
            <w:r w:rsidR="00A64BB2">
              <w:rPr>
                <w:noProof/>
                <w:webHidden/>
              </w:rPr>
              <w:t>9</w:t>
            </w:r>
            <w:r w:rsidR="008E2A18">
              <w:rPr>
                <w:noProof/>
                <w:webHidden/>
              </w:rPr>
              <w:fldChar w:fldCharType="end"/>
            </w:r>
          </w:hyperlink>
        </w:p>
        <w:p w14:paraId="70902934" w14:textId="4A387489" w:rsidR="008E2A18" w:rsidRDefault="00A61125">
          <w:pPr>
            <w:pStyle w:val="Spistreci1"/>
            <w:tabs>
              <w:tab w:val="right" w:leader="dot" w:pos="9344"/>
            </w:tabs>
            <w:rPr>
              <w:noProof/>
              <w:szCs w:val="22"/>
              <w:lang w:eastAsia="pl-PL"/>
            </w:rPr>
          </w:pPr>
          <w:hyperlink w:anchor="_Toc224110707" w:history="1">
            <w:r w:rsidR="008E2A18" w:rsidRPr="00EB7457">
              <w:rPr>
                <w:rStyle w:val="Hipercze"/>
                <w:noProof/>
              </w:rPr>
              <w:t>VI. maksymalny, dopuszczalny poziom wsparcia na wdrażanie LSR, kwotę wsparcia na wdrażanie LSR lub minimalną i maksymalną kwotę wsparcia na wdrażanie LSR</w:t>
            </w:r>
            <w:r w:rsidR="008E2A18">
              <w:rPr>
                <w:noProof/>
                <w:webHidden/>
              </w:rPr>
              <w:tab/>
            </w:r>
            <w:r w:rsidR="008E2A18">
              <w:rPr>
                <w:noProof/>
                <w:webHidden/>
              </w:rPr>
              <w:fldChar w:fldCharType="begin"/>
            </w:r>
            <w:r w:rsidR="008E2A18">
              <w:rPr>
                <w:noProof/>
                <w:webHidden/>
              </w:rPr>
              <w:instrText xml:space="preserve"> PAGEREF _Toc224110707 \h </w:instrText>
            </w:r>
            <w:r w:rsidR="008E2A18">
              <w:rPr>
                <w:noProof/>
                <w:webHidden/>
              </w:rPr>
            </w:r>
            <w:r w:rsidR="008E2A18">
              <w:rPr>
                <w:noProof/>
                <w:webHidden/>
              </w:rPr>
              <w:fldChar w:fldCharType="separate"/>
            </w:r>
            <w:r w:rsidR="00A64BB2">
              <w:rPr>
                <w:noProof/>
                <w:webHidden/>
              </w:rPr>
              <w:t>9</w:t>
            </w:r>
            <w:r w:rsidR="008E2A18">
              <w:rPr>
                <w:noProof/>
                <w:webHidden/>
              </w:rPr>
              <w:fldChar w:fldCharType="end"/>
            </w:r>
          </w:hyperlink>
        </w:p>
        <w:p w14:paraId="6589B530" w14:textId="6C2675E7" w:rsidR="008E2A18" w:rsidRDefault="00A61125">
          <w:pPr>
            <w:pStyle w:val="Spistreci1"/>
            <w:tabs>
              <w:tab w:val="right" w:leader="dot" w:pos="9344"/>
            </w:tabs>
            <w:rPr>
              <w:noProof/>
              <w:szCs w:val="22"/>
              <w:lang w:eastAsia="pl-PL"/>
            </w:rPr>
          </w:pPr>
          <w:hyperlink w:anchor="_Toc224110708" w:history="1">
            <w:r w:rsidR="008E2A18" w:rsidRPr="00EB7457">
              <w:rPr>
                <w:rStyle w:val="Hipercze"/>
                <w:noProof/>
              </w:rPr>
              <w:t>VII. Forma wsparcia na wdrażanie LSR</w:t>
            </w:r>
            <w:r w:rsidR="008E2A18">
              <w:rPr>
                <w:noProof/>
                <w:webHidden/>
              </w:rPr>
              <w:tab/>
            </w:r>
            <w:r w:rsidR="008E2A18">
              <w:rPr>
                <w:noProof/>
                <w:webHidden/>
              </w:rPr>
              <w:fldChar w:fldCharType="begin"/>
            </w:r>
            <w:r w:rsidR="008E2A18">
              <w:rPr>
                <w:noProof/>
                <w:webHidden/>
              </w:rPr>
              <w:instrText xml:space="preserve"> PAGEREF _Toc224110708 \h </w:instrText>
            </w:r>
            <w:r w:rsidR="008E2A18">
              <w:rPr>
                <w:noProof/>
                <w:webHidden/>
              </w:rPr>
            </w:r>
            <w:r w:rsidR="008E2A18">
              <w:rPr>
                <w:noProof/>
                <w:webHidden/>
              </w:rPr>
              <w:fldChar w:fldCharType="separate"/>
            </w:r>
            <w:r w:rsidR="00A64BB2">
              <w:rPr>
                <w:noProof/>
                <w:webHidden/>
              </w:rPr>
              <w:t>9</w:t>
            </w:r>
            <w:r w:rsidR="008E2A18">
              <w:rPr>
                <w:noProof/>
                <w:webHidden/>
              </w:rPr>
              <w:fldChar w:fldCharType="end"/>
            </w:r>
          </w:hyperlink>
        </w:p>
        <w:p w14:paraId="6EF8D1AB" w14:textId="0F89E464" w:rsidR="008E2A18" w:rsidRDefault="00A61125">
          <w:pPr>
            <w:pStyle w:val="Spistreci1"/>
            <w:tabs>
              <w:tab w:val="right" w:leader="dot" w:pos="9344"/>
            </w:tabs>
            <w:rPr>
              <w:noProof/>
              <w:szCs w:val="22"/>
              <w:lang w:eastAsia="pl-PL"/>
            </w:rPr>
          </w:pPr>
          <w:hyperlink w:anchor="_Toc224110709" w:history="1">
            <w:r w:rsidR="008E2A18" w:rsidRPr="00EB7457">
              <w:rPr>
                <w:rStyle w:val="Hipercze"/>
                <w:noProof/>
              </w:rPr>
              <w:t>VIII. Warunki udzielania wsparcia na wdrażanie LSR</w:t>
            </w:r>
            <w:r w:rsidR="008E2A18">
              <w:rPr>
                <w:noProof/>
                <w:webHidden/>
              </w:rPr>
              <w:tab/>
            </w:r>
            <w:r w:rsidR="008E2A18">
              <w:rPr>
                <w:noProof/>
                <w:webHidden/>
              </w:rPr>
              <w:fldChar w:fldCharType="begin"/>
            </w:r>
            <w:r w:rsidR="008E2A18">
              <w:rPr>
                <w:noProof/>
                <w:webHidden/>
              </w:rPr>
              <w:instrText xml:space="preserve"> PAGEREF _Toc224110709 \h </w:instrText>
            </w:r>
            <w:r w:rsidR="008E2A18">
              <w:rPr>
                <w:noProof/>
                <w:webHidden/>
              </w:rPr>
            </w:r>
            <w:r w:rsidR="008E2A18">
              <w:rPr>
                <w:noProof/>
                <w:webHidden/>
              </w:rPr>
              <w:fldChar w:fldCharType="separate"/>
            </w:r>
            <w:r w:rsidR="00A64BB2">
              <w:rPr>
                <w:noProof/>
                <w:webHidden/>
              </w:rPr>
              <w:t>10</w:t>
            </w:r>
            <w:r w:rsidR="008E2A18">
              <w:rPr>
                <w:noProof/>
                <w:webHidden/>
              </w:rPr>
              <w:fldChar w:fldCharType="end"/>
            </w:r>
          </w:hyperlink>
        </w:p>
        <w:p w14:paraId="5A908827" w14:textId="2C065526" w:rsidR="008E2A18" w:rsidRDefault="00A61125">
          <w:pPr>
            <w:pStyle w:val="Spistreci2"/>
            <w:tabs>
              <w:tab w:val="right" w:leader="dot" w:pos="9344"/>
            </w:tabs>
            <w:rPr>
              <w:noProof/>
              <w:szCs w:val="22"/>
              <w:lang w:eastAsia="pl-PL"/>
            </w:rPr>
          </w:pPr>
          <w:hyperlink w:anchor="_Toc224110710" w:history="1">
            <w:r w:rsidR="008E2A18" w:rsidRPr="00EB7457">
              <w:rPr>
                <w:rStyle w:val="Hipercze"/>
                <w:noProof/>
              </w:rPr>
              <w:t>VIII.1 Warunki ogólne</w:t>
            </w:r>
            <w:r w:rsidR="008E2A18">
              <w:rPr>
                <w:noProof/>
                <w:webHidden/>
              </w:rPr>
              <w:tab/>
            </w:r>
            <w:r w:rsidR="008E2A18">
              <w:rPr>
                <w:noProof/>
                <w:webHidden/>
              </w:rPr>
              <w:fldChar w:fldCharType="begin"/>
            </w:r>
            <w:r w:rsidR="008E2A18">
              <w:rPr>
                <w:noProof/>
                <w:webHidden/>
              </w:rPr>
              <w:instrText xml:space="preserve"> PAGEREF _Toc224110710 \h </w:instrText>
            </w:r>
            <w:r w:rsidR="008E2A18">
              <w:rPr>
                <w:noProof/>
                <w:webHidden/>
              </w:rPr>
            </w:r>
            <w:r w:rsidR="008E2A18">
              <w:rPr>
                <w:noProof/>
                <w:webHidden/>
              </w:rPr>
              <w:fldChar w:fldCharType="separate"/>
            </w:r>
            <w:r w:rsidR="00A64BB2">
              <w:rPr>
                <w:noProof/>
                <w:webHidden/>
              </w:rPr>
              <w:t>10</w:t>
            </w:r>
            <w:r w:rsidR="008E2A18">
              <w:rPr>
                <w:noProof/>
                <w:webHidden/>
              </w:rPr>
              <w:fldChar w:fldCharType="end"/>
            </w:r>
          </w:hyperlink>
        </w:p>
        <w:p w14:paraId="75C423E5" w14:textId="233C9A07" w:rsidR="008E2A18" w:rsidRDefault="00A61125">
          <w:pPr>
            <w:pStyle w:val="Spistreci2"/>
            <w:tabs>
              <w:tab w:val="right" w:leader="dot" w:pos="9344"/>
            </w:tabs>
            <w:rPr>
              <w:noProof/>
              <w:szCs w:val="22"/>
              <w:lang w:eastAsia="pl-PL"/>
            </w:rPr>
          </w:pPr>
          <w:hyperlink w:anchor="_Toc224110711" w:history="1">
            <w:r w:rsidR="008E2A18" w:rsidRPr="00EB7457">
              <w:rPr>
                <w:rStyle w:val="Hipercze"/>
                <w:noProof/>
              </w:rPr>
              <w:t>VIII.2 Warunki podmiotowe</w:t>
            </w:r>
            <w:r w:rsidR="008E2A18">
              <w:rPr>
                <w:noProof/>
                <w:webHidden/>
              </w:rPr>
              <w:tab/>
            </w:r>
            <w:r w:rsidR="008E2A18">
              <w:rPr>
                <w:noProof/>
                <w:webHidden/>
              </w:rPr>
              <w:fldChar w:fldCharType="begin"/>
            </w:r>
            <w:r w:rsidR="008E2A18">
              <w:rPr>
                <w:noProof/>
                <w:webHidden/>
              </w:rPr>
              <w:instrText xml:space="preserve"> PAGEREF _Toc224110711 \h </w:instrText>
            </w:r>
            <w:r w:rsidR="008E2A18">
              <w:rPr>
                <w:noProof/>
                <w:webHidden/>
              </w:rPr>
            </w:r>
            <w:r w:rsidR="008E2A18">
              <w:rPr>
                <w:noProof/>
                <w:webHidden/>
              </w:rPr>
              <w:fldChar w:fldCharType="separate"/>
            </w:r>
            <w:r w:rsidR="00A64BB2">
              <w:rPr>
                <w:noProof/>
                <w:webHidden/>
              </w:rPr>
              <w:t>11</w:t>
            </w:r>
            <w:r w:rsidR="008E2A18">
              <w:rPr>
                <w:noProof/>
                <w:webHidden/>
              </w:rPr>
              <w:fldChar w:fldCharType="end"/>
            </w:r>
          </w:hyperlink>
        </w:p>
        <w:p w14:paraId="00A1FF55" w14:textId="5407E7CF" w:rsidR="008E2A18" w:rsidRDefault="00A61125">
          <w:pPr>
            <w:pStyle w:val="Spistreci2"/>
            <w:tabs>
              <w:tab w:val="right" w:leader="dot" w:pos="9344"/>
            </w:tabs>
            <w:rPr>
              <w:noProof/>
              <w:szCs w:val="22"/>
              <w:lang w:eastAsia="pl-PL"/>
            </w:rPr>
          </w:pPr>
          <w:hyperlink w:anchor="_Toc224110712" w:history="1">
            <w:r w:rsidR="008E2A18" w:rsidRPr="00EB7457">
              <w:rPr>
                <w:rStyle w:val="Hipercze"/>
                <w:noProof/>
              </w:rPr>
              <w:t>VIII.3 Warunki przedmiotowe</w:t>
            </w:r>
            <w:r w:rsidR="008E2A18">
              <w:rPr>
                <w:noProof/>
                <w:webHidden/>
              </w:rPr>
              <w:tab/>
            </w:r>
            <w:r w:rsidR="008E2A18">
              <w:rPr>
                <w:noProof/>
                <w:webHidden/>
              </w:rPr>
              <w:fldChar w:fldCharType="begin"/>
            </w:r>
            <w:r w:rsidR="008E2A18">
              <w:rPr>
                <w:noProof/>
                <w:webHidden/>
              </w:rPr>
              <w:instrText xml:space="preserve"> PAGEREF _Toc224110712 \h </w:instrText>
            </w:r>
            <w:r w:rsidR="008E2A18">
              <w:rPr>
                <w:noProof/>
                <w:webHidden/>
              </w:rPr>
            </w:r>
            <w:r w:rsidR="008E2A18">
              <w:rPr>
                <w:noProof/>
                <w:webHidden/>
              </w:rPr>
              <w:fldChar w:fldCharType="separate"/>
            </w:r>
            <w:r w:rsidR="00A64BB2">
              <w:rPr>
                <w:noProof/>
                <w:webHidden/>
              </w:rPr>
              <w:t>11</w:t>
            </w:r>
            <w:r w:rsidR="008E2A18">
              <w:rPr>
                <w:noProof/>
                <w:webHidden/>
              </w:rPr>
              <w:fldChar w:fldCharType="end"/>
            </w:r>
          </w:hyperlink>
        </w:p>
        <w:p w14:paraId="61CD0C29" w14:textId="60CE57AE" w:rsidR="008E2A18" w:rsidRDefault="00A61125">
          <w:pPr>
            <w:pStyle w:val="Spistreci2"/>
            <w:tabs>
              <w:tab w:val="right" w:leader="dot" w:pos="9344"/>
            </w:tabs>
            <w:rPr>
              <w:noProof/>
              <w:szCs w:val="22"/>
              <w:lang w:eastAsia="pl-PL"/>
            </w:rPr>
          </w:pPr>
          <w:hyperlink w:anchor="_Toc224110713" w:history="1">
            <w:r w:rsidR="008E2A18" w:rsidRPr="00EB7457">
              <w:rPr>
                <w:rStyle w:val="Hipercze"/>
                <w:noProof/>
              </w:rPr>
              <w:t>VIII.4 Zasady kwalifikowalności kosztów</w:t>
            </w:r>
            <w:r w:rsidR="008E2A18">
              <w:rPr>
                <w:noProof/>
                <w:webHidden/>
              </w:rPr>
              <w:tab/>
            </w:r>
            <w:r w:rsidR="008E2A18">
              <w:rPr>
                <w:noProof/>
                <w:webHidden/>
              </w:rPr>
              <w:fldChar w:fldCharType="begin"/>
            </w:r>
            <w:r w:rsidR="008E2A18">
              <w:rPr>
                <w:noProof/>
                <w:webHidden/>
              </w:rPr>
              <w:instrText xml:space="preserve"> PAGEREF _Toc224110713 \h </w:instrText>
            </w:r>
            <w:r w:rsidR="008E2A18">
              <w:rPr>
                <w:noProof/>
                <w:webHidden/>
              </w:rPr>
            </w:r>
            <w:r w:rsidR="008E2A18">
              <w:rPr>
                <w:noProof/>
                <w:webHidden/>
              </w:rPr>
              <w:fldChar w:fldCharType="separate"/>
            </w:r>
            <w:r w:rsidR="00A64BB2">
              <w:rPr>
                <w:noProof/>
                <w:webHidden/>
              </w:rPr>
              <w:t>13</w:t>
            </w:r>
            <w:r w:rsidR="008E2A18">
              <w:rPr>
                <w:noProof/>
                <w:webHidden/>
              </w:rPr>
              <w:fldChar w:fldCharType="end"/>
            </w:r>
          </w:hyperlink>
        </w:p>
        <w:p w14:paraId="12586826" w14:textId="135EBDD1" w:rsidR="008E2A18" w:rsidRDefault="00A61125">
          <w:pPr>
            <w:pStyle w:val="Spistreci3"/>
            <w:tabs>
              <w:tab w:val="right" w:leader="dot" w:pos="9344"/>
            </w:tabs>
            <w:rPr>
              <w:noProof/>
              <w:szCs w:val="22"/>
              <w:lang w:eastAsia="pl-PL"/>
            </w:rPr>
          </w:pPr>
          <w:hyperlink w:anchor="_Toc224110714" w:history="1">
            <w:r w:rsidR="008E2A18" w:rsidRPr="00EB7457">
              <w:rPr>
                <w:rStyle w:val="Hipercze"/>
                <w:noProof/>
              </w:rPr>
              <w:t>VIII.4.1 Ogólne zasady kwalifikowalności</w:t>
            </w:r>
            <w:r w:rsidR="008E2A18">
              <w:rPr>
                <w:noProof/>
                <w:webHidden/>
              </w:rPr>
              <w:tab/>
            </w:r>
            <w:r w:rsidR="008E2A18">
              <w:rPr>
                <w:noProof/>
                <w:webHidden/>
              </w:rPr>
              <w:fldChar w:fldCharType="begin"/>
            </w:r>
            <w:r w:rsidR="008E2A18">
              <w:rPr>
                <w:noProof/>
                <w:webHidden/>
              </w:rPr>
              <w:instrText xml:space="preserve"> PAGEREF _Toc224110714 \h </w:instrText>
            </w:r>
            <w:r w:rsidR="008E2A18">
              <w:rPr>
                <w:noProof/>
                <w:webHidden/>
              </w:rPr>
            </w:r>
            <w:r w:rsidR="008E2A18">
              <w:rPr>
                <w:noProof/>
                <w:webHidden/>
              </w:rPr>
              <w:fldChar w:fldCharType="separate"/>
            </w:r>
            <w:r w:rsidR="00A64BB2">
              <w:rPr>
                <w:noProof/>
                <w:webHidden/>
              </w:rPr>
              <w:t>13</w:t>
            </w:r>
            <w:r w:rsidR="008E2A18">
              <w:rPr>
                <w:noProof/>
                <w:webHidden/>
              </w:rPr>
              <w:fldChar w:fldCharType="end"/>
            </w:r>
          </w:hyperlink>
        </w:p>
        <w:p w14:paraId="64A04448" w14:textId="4BF6EE4B" w:rsidR="008E2A18" w:rsidRDefault="00A61125">
          <w:pPr>
            <w:pStyle w:val="Spistreci3"/>
            <w:tabs>
              <w:tab w:val="right" w:leader="dot" w:pos="9344"/>
            </w:tabs>
            <w:rPr>
              <w:noProof/>
              <w:szCs w:val="22"/>
              <w:lang w:eastAsia="pl-PL"/>
            </w:rPr>
          </w:pPr>
          <w:hyperlink w:anchor="_Toc224110715" w:history="1">
            <w:r w:rsidR="008E2A18" w:rsidRPr="00EB7457">
              <w:rPr>
                <w:rStyle w:val="Hipercze"/>
                <w:noProof/>
              </w:rPr>
              <w:t>VIII.4.2 Koszty niekwalifikowalne</w:t>
            </w:r>
            <w:r w:rsidR="008E2A18">
              <w:rPr>
                <w:noProof/>
                <w:webHidden/>
              </w:rPr>
              <w:tab/>
            </w:r>
            <w:r w:rsidR="008E2A18">
              <w:rPr>
                <w:noProof/>
                <w:webHidden/>
              </w:rPr>
              <w:fldChar w:fldCharType="begin"/>
            </w:r>
            <w:r w:rsidR="008E2A18">
              <w:rPr>
                <w:noProof/>
                <w:webHidden/>
              </w:rPr>
              <w:instrText xml:space="preserve"> PAGEREF _Toc224110715 \h </w:instrText>
            </w:r>
            <w:r w:rsidR="008E2A18">
              <w:rPr>
                <w:noProof/>
                <w:webHidden/>
              </w:rPr>
            </w:r>
            <w:r w:rsidR="008E2A18">
              <w:rPr>
                <w:noProof/>
                <w:webHidden/>
              </w:rPr>
              <w:fldChar w:fldCharType="separate"/>
            </w:r>
            <w:r w:rsidR="00A64BB2">
              <w:rPr>
                <w:noProof/>
                <w:webHidden/>
              </w:rPr>
              <w:t>13</w:t>
            </w:r>
            <w:r w:rsidR="008E2A18">
              <w:rPr>
                <w:noProof/>
                <w:webHidden/>
              </w:rPr>
              <w:fldChar w:fldCharType="end"/>
            </w:r>
          </w:hyperlink>
        </w:p>
        <w:p w14:paraId="73686D1F" w14:textId="6A7879D6" w:rsidR="008E2A18" w:rsidRDefault="00A61125">
          <w:pPr>
            <w:pStyle w:val="Spistreci3"/>
            <w:tabs>
              <w:tab w:val="right" w:leader="dot" w:pos="9344"/>
            </w:tabs>
            <w:rPr>
              <w:noProof/>
              <w:szCs w:val="22"/>
              <w:lang w:eastAsia="pl-PL"/>
            </w:rPr>
          </w:pPr>
          <w:hyperlink w:anchor="_Toc224110716" w:history="1">
            <w:r w:rsidR="008E2A18" w:rsidRPr="00EB7457">
              <w:rPr>
                <w:rStyle w:val="Hipercze"/>
                <w:noProof/>
              </w:rPr>
              <w:t>VIII.4.3 Racjonalność</w:t>
            </w:r>
            <w:r w:rsidR="008E2A18">
              <w:rPr>
                <w:noProof/>
                <w:webHidden/>
              </w:rPr>
              <w:tab/>
            </w:r>
            <w:r w:rsidR="008E2A18">
              <w:rPr>
                <w:noProof/>
                <w:webHidden/>
              </w:rPr>
              <w:fldChar w:fldCharType="begin"/>
            </w:r>
            <w:r w:rsidR="008E2A18">
              <w:rPr>
                <w:noProof/>
                <w:webHidden/>
              </w:rPr>
              <w:instrText xml:space="preserve"> PAGEREF _Toc224110716 \h </w:instrText>
            </w:r>
            <w:r w:rsidR="008E2A18">
              <w:rPr>
                <w:noProof/>
                <w:webHidden/>
              </w:rPr>
            </w:r>
            <w:r w:rsidR="008E2A18">
              <w:rPr>
                <w:noProof/>
                <w:webHidden/>
              </w:rPr>
              <w:fldChar w:fldCharType="separate"/>
            </w:r>
            <w:r w:rsidR="00A64BB2">
              <w:rPr>
                <w:noProof/>
                <w:webHidden/>
              </w:rPr>
              <w:t>15</w:t>
            </w:r>
            <w:r w:rsidR="008E2A18">
              <w:rPr>
                <w:noProof/>
                <w:webHidden/>
              </w:rPr>
              <w:fldChar w:fldCharType="end"/>
            </w:r>
          </w:hyperlink>
        </w:p>
        <w:p w14:paraId="082F3ED8" w14:textId="34FB5146" w:rsidR="008E2A18" w:rsidRPr="001C0D92" w:rsidRDefault="00A61125">
          <w:pPr>
            <w:pStyle w:val="Spistreci2"/>
            <w:tabs>
              <w:tab w:val="right" w:leader="dot" w:pos="9344"/>
            </w:tabs>
            <w:rPr>
              <w:noProof/>
              <w:szCs w:val="22"/>
              <w:lang w:eastAsia="pl-PL"/>
            </w:rPr>
          </w:pPr>
          <w:hyperlink w:anchor="_Toc224110717" w:history="1">
            <w:r w:rsidR="008E2A18" w:rsidRPr="001C0D92">
              <w:rPr>
                <w:rStyle w:val="Hipercze"/>
                <w:noProof/>
              </w:rPr>
              <w:t>VIII.5 Warunki wypłaty pomocy</w:t>
            </w:r>
            <w:r w:rsidR="008E2A18" w:rsidRPr="001C0D92">
              <w:rPr>
                <w:noProof/>
                <w:webHidden/>
              </w:rPr>
              <w:tab/>
            </w:r>
            <w:r w:rsidR="008E2A18" w:rsidRPr="001C0D92">
              <w:rPr>
                <w:noProof/>
                <w:webHidden/>
              </w:rPr>
              <w:fldChar w:fldCharType="begin"/>
            </w:r>
            <w:r w:rsidR="008E2A18" w:rsidRPr="001C0D92">
              <w:rPr>
                <w:noProof/>
                <w:webHidden/>
              </w:rPr>
              <w:instrText xml:space="preserve"> PAGEREF _Toc224110717 \h </w:instrText>
            </w:r>
            <w:r w:rsidR="008E2A18" w:rsidRPr="001C0D92">
              <w:rPr>
                <w:noProof/>
                <w:webHidden/>
              </w:rPr>
            </w:r>
            <w:r w:rsidR="008E2A18" w:rsidRPr="001C0D92">
              <w:rPr>
                <w:noProof/>
                <w:webHidden/>
              </w:rPr>
              <w:fldChar w:fldCharType="separate"/>
            </w:r>
            <w:r w:rsidR="00A64BB2">
              <w:rPr>
                <w:noProof/>
                <w:webHidden/>
              </w:rPr>
              <w:t>15</w:t>
            </w:r>
            <w:r w:rsidR="008E2A18" w:rsidRPr="001C0D92">
              <w:rPr>
                <w:noProof/>
                <w:webHidden/>
              </w:rPr>
              <w:fldChar w:fldCharType="end"/>
            </w:r>
          </w:hyperlink>
        </w:p>
        <w:p w14:paraId="178A8C42" w14:textId="1A8E8EBD" w:rsidR="008E2A18" w:rsidRPr="001C0D92" w:rsidRDefault="00A61125">
          <w:pPr>
            <w:pStyle w:val="Spistreci3"/>
            <w:tabs>
              <w:tab w:val="right" w:leader="dot" w:pos="9344"/>
            </w:tabs>
            <w:rPr>
              <w:noProof/>
              <w:szCs w:val="22"/>
              <w:lang w:eastAsia="pl-PL"/>
            </w:rPr>
          </w:pPr>
          <w:hyperlink w:anchor="_Toc224110718" w:history="1">
            <w:r w:rsidR="008E2A18" w:rsidRPr="001C0D92">
              <w:rPr>
                <w:rStyle w:val="Hipercze"/>
                <w:noProof/>
              </w:rPr>
              <w:t>VIII.5.1 Warunki wypłaty pomocy</w:t>
            </w:r>
            <w:r w:rsidR="008E2A18" w:rsidRPr="001C0D92">
              <w:rPr>
                <w:noProof/>
                <w:webHidden/>
              </w:rPr>
              <w:tab/>
            </w:r>
            <w:r w:rsidR="008E2A18" w:rsidRPr="001C0D92">
              <w:rPr>
                <w:noProof/>
                <w:webHidden/>
              </w:rPr>
              <w:fldChar w:fldCharType="begin"/>
            </w:r>
            <w:r w:rsidR="008E2A18" w:rsidRPr="001C0D92">
              <w:rPr>
                <w:noProof/>
                <w:webHidden/>
              </w:rPr>
              <w:instrText xml:space="preserve"> PAGEREF _Toc224110718 \h </w:instrText>
            </w:r>
            <w:r w:rsidR="008E2A18" w:rsidRPr="001C0D92">
              <w:rPr>
                <w:noProof/>
                <w:webHidden/>
              </w:rPr>
            </w:r>
            <w:r w:rsidR="008E2A18" w:rsidRPr="001C0D92">
              <w:rPr>
                <w:noProof/>
                <w:webHidden/>
              </w:rPr>
              <w:fldChar w:fldCharType="separate"/>
            </w:r>
            <w:r w:rsidR="00A64BB2">
              <w:rPr>
                <w:noProof/>
                <w:webHidden/>
              </w:rPr>
              <w:t>15</w:t>
            </w:r>
            <w:r w:rsidR="008E2A18" w:rsidRPr="001C0D92">
              <w:rPr>
                <w:noProof/>
                <w:webHidden/>
              </w:rPr>
              <w:fldChar w:fldCharType="end"/>
            </w:r>
          </w:hyperlink>
        </w:p>
        <w:p w14:paraId="393384C3" w14:textId="3260E1A7" w:rsidR="008E2A18" w:rsidRDefault="00A61125">
          <w:pPr>
            <w:pStyle w:val="Spistreci3"/>
            <w:tabs>
              <w:tab w:val="right" w:leader="dot" w:pos="9344"/>
            </w:tabs>
            <w:rPr>
              <w:noProof/>
              <w:szCs w:val="22"/>
              <w:lang w:eastAsia="pl-PL"/>
            </w:rPr>
          </w:pPr>
          <w:hyperlink w:anchor="_Toc224110719" w:history="1">
            <w:r w:rsidR="008E2A18" w:rsidRPr="001C0D92">
              <w:rPr>
                <w:rStyle w:val="Hipercze"/>
                <w:noProof/>
              </w:rPr>
              <w:t>VIII.5.2 Wniosek o płatność</w:t>
            </w:r>
            <w:r w:rsidR="008E2A18" w:rsidRPr="001C0D92">
              <w:rPr>
                <w:noProof/>
                <w:webHidden/>
              </w:rPr>
              <w:tab/>
            </w:r>
            <w:r w:rsidR="008E2A18" w:rsidRPr="001C0D92">
              <w:rPr>
                <w:noProof/>
                <w:webHidden/>
              </w:rPr>
              <w:fldChar w:fldCharType="begin"/>
            </w:r>
            <w:r w:rsidR="008E2A18" w:rsidRPr="001C0D92">
              <w:rPr>
                <w:noProof/>
                <w:webHidden/>
              </w:rPr>
              <w:instrText xml:space="preserve"> PAGEREF _Toc224110719 \h </w:instrText>
            </w:r>
            <w:r w:rsidR="008E2A18" w:rsidRPr="001C0D92">
              <w:rPr>
                <w:noProof/>
                <w:webHidden/>
              </w:rPr>
            </w:r>
            <w:r w:rsidR="008E2A18" w:rsidRPr="001C0D92">
              <w:rPr>
                <w:noProof/>
                <w:webHidden/>
              </w:rPr>
              <w:fldChar w:fldCharType="separate"/>
            </w:r>
            <w:r w:rsidR="00A64BB2">
              <w:rPr>
                <w:noProof/>
                <w:webHidden/>
              </w:rPr>
              <w:t>18</w:t>
            </w:r>
            <w:r w:rsidR="008E2A18" w:rsidRPr="001C0D92">
              <w:rPr>
                <w:noProof/>
                <w:webHidden/>
              </w:rPr>
              <w:fldChar w:fldCharType="end"/>
            </w:r>
          </w:hyperlink>
        </w:p>
        <w:p w14:paraId="0878FCF1" w14:textId="19E7744D" w:rsidR="008E2A18" w:rsidRDefault="00A61125">
          <w:pPr>
            <w:pStyle w:val="Spistreci1"/>
            <w:tabs>
              <w:tab w:val="right" w:leader="dot" w:pos="9344"/>
            </w:tabs>
            <w:rPr>
              <w:noProof/>
              <w:szCs w:val="22"/>
              <w:lang w:eastAsia="pl-PL"/>
            </w:rPr>
          </w:pPr>
          <w:hyperlink w:anchor="_Toc224110720" w:history="1">
            <w:r w:rsidR="008E2A18" w:rsidRPr="00EB7457">
              <w:rPr>
                <w:rStyle w:val="Hipercze"/>
                <w:noProof/>
              </w:rPr>
              <w:t>IX. Kryteria wyboru operacji</w:t>
            </w:r>
            <w:r w:rsidR="008E2A18">
              <w:rPr>
                <w:noProof/>
                <w:webHidden/>
              </w:rPr>
              <w:tab/>
            </w:r>
            <w:r w:rsidR="008E2A18">
              <w:rPr>
                <w:noProof/>
                <w:webHidden/>
              </w:rPr>
              <w:fldChar w:fldCharType="begin"/>
            </w:r>
            <w:r w:rsidR="008E2A18">
              <w:rPr>
                <w:noProof/>
                <w:webHidden/>
              </w:rPr>
              <w:instrText xml:space="preserve"> PAGEREF _Toc224110720 \h </w:instrText>
            </w:r>
            <w:r w:rsidR="008E2A18">
              <w:rPr>
                <w:noProof/>
                <w:webHidden/>
              </w:rPr>
            </w:r>
            <w:r w:rsidR="008E2A18">
              <w:rPr>
                <w:noProof/>
                <w:webHidden/>
              </w:rPr>
              <w:fldChar w:fldCharType="separate"/>
            </w:r>
            <w:r w:rsidR="00A64BB2">
              <w:rPr>
                <w:noProof/>
                <w:webHidden/>
              </w:rPr>
              <w:t>18</w:t>
            </w:r>
            <w:r w:rsidR="008E2A18">
              <w:rPr>
                <w:noProof/>
                <w:webHidden/>
              </w:rPr>
              <w:fldChar w:fldCharType="end"/>
            </w:r>
          </w:hyperlink>
        </w:p>
        <w:p w14:paraId="248C63B2" w14:textId="7CCAB5ED" w:rsidR="008E2A18" w:rsidRDefault="00A61125">
          <w:pPr>
            <w:pStyle w:val="Spistreci2"/>
            <w:tabs>
              <w:tab w:val="right" w:leader="dot" w:pos="9344"/>
            </w:tabs>
            <w:rPr>
              <w:noProof/>
              <w:szCs w:val="22"/>
              <w:lang w:eastAsia="pl-PL"/>
            </w:rPr>
          </w:pPr>
          <w:hyperlink w:anchor="_Toc224110721" w:history="1">
            <w:r w:rsidR="008E2A18" w:rsidRPr="00EB7457">
              <w:rPr>
                <w:rStyle w:val="Hipercze"/>
                <w:rFonts w:cstheme="minorHAnsi"/>
                <w:noProof/>
              </w:rPr>
              <w:t>IX.1 Punkty za kryteria wyboru operacji</w:t>
            </w:r>
            <w:r w:rsidR="008E2A18">
              <w:rPr>
                <w:noProof/>
                <w:webHidden/>
              </w:rPr>
              <w:tab/>
            </w:r>
            <w:r w:rsidR="008E2A18">
              <w:rPr>
                <w:noProof/>
                <w:webHidden/>
              </w:rPr>
              <w:fldChar w:fldCharType="begin"/>
            </w:r>
            <w:r w:rsidR="008E2A18">
              <w:rPr>
                <w:noProof/>
                <w:webHidden/>
              </w:rPr>
              <w:instrText xml:space="preserve"> PAGEREF _Toc224110721 \h </w:instrText>
            </w:r>
            <w:r w:rsidR="008E2A18">
              <w:rPr>
                <w:noProof/>
                <w:webHidden/>
              </w:rPr>
            </w:r>
            <w:r w:rsidR="008E2A18">
              <w:rPr>
                <w:noProof/>
                <w:webHidden/>
              </w:rPr>
              <w:fldChar w:fldCharType="separate"/>
            </w:r>
            <w:r w:rsidR="00A64BB2">
              <w:rPr>
                <w:noProof/>
                <w:webHidden/>
              </w:rPr>
              <w:t>18</w:t>
            </w:r>
            <w:r w:rsidR="008E2A18">
              <w:rPr>
                <w:noProof/>
                <w:webHidden/>
              </w:rPr>
              <w:fldChar w:fldCharType="end"/>
            </w:r>
          </w:hyperlink>
        </w:p>
        <w:p w14:paraId="38D97BB5" w14:textId="0A611408" w:rsidR="008E2A18" w:rsidRDefault="00A61125">
          <w:pPr>
            <w:pStyle w:val="Spistreci2"/>
            <w:tabs>
              <w:tab w:val="right" w:leader="dot" w:pos="9344"/>
            </w:tabs>
            <w:rPr>
              <w:noProof/>
              <w:szCs w:val="22"/>
              <w:lang w:eastAsia="pl-PL"/>
            </w:rPr>
          </w:pPr>
          <w:hyperlink w:anchor="_Toc224110722" w:history="1">
            <w:r w:rsidR="008E2A18" w:rsidRPr="00EB7457">
              <w:rPr>
                <w:rStyle w:val="Hipercze"/>
                <w:rFonts w:cstheme="minorHAnsi"/>
                <w:noProof/>
              </w:rPr>
              <w:t>IX.2 Kryteria wyboru operacji</w:t>
            </w:r>
            <w:r w:rsidR="008E2A18">
              <w:rPr>
                <w:noProof/>
                <w:webHidden/>
              </w:rPr>
              <w:tab/>
            </w:r>
            <w:r w:rsidR="008E2A18">
              <w:rPr>
                <w:noProof/>
                <w:webHidden/>
              </w:rPr>
              <w:fldChar w:fldCharType="begin"/>
            </w:r>
            <w:r w:rsidR="008E2A18">
              <w:rPr>
                <w:noProof/>
                <w:webHidden/>
              </w:rPr>
              <w:instrText xml:space="preserve"> PAGEREF _Toc224110722 \h </w:instrText>
            </w:r>
            <w:r w:rsidR="008E2A18">
              <w:rPr>
                <w:noProof/>
                <w:webHidden/>
              </w:rPr>
            </w:r>
            <w:r w:rsidR="008E2A18">
              <w:rPr>
                <w:noProof/>
                <w:webHidden/>
              </w:rPr>
              <w:fldChar w:fldCharType="separate"/>
            </w:r>
            <w:r w:rsidR="00A64BB2">
              <w:rPr>
                <w:noProof/>
                <w:webHidden/>
              </w:rPr>
              <w:t>19</w:t>
            </w:r>
            <w:r w:rsidR="008E2A18">
              <w:rPr>
                <w:noProof/>
                <w:webHidden/>
              </w:rPr>
              <w:fldChar w:fldCharType="end"/>
            </w:r>
          </w:hyperlink>
        </w:p>
        <w:p w14:paraId="0A6B92A4" w14:textId="3351F84A" w:rsidR="008E2A18" w:rsidRDefault="00A61125">
          <w:pPr>
            <w:pStyle w:val="Spistreci1"/>
            <w:tabs>
              <w:tab w:val="right" w:leader="dot" w:pos="9344"/>
            </w:tabs>
            <w:rPr>
              <w:noProof/>
              <w:szCs w:val="22"/>
              <w:lang w:eastAsia="pl-PL"/>
            </w:rPr>
          </w:pPr>
          <w:hyperlink w:anchor="_Toc224110723" w:history="1">
            <w:r w:rsidR="008E2A18" w:rsidRPr="00EB7457">
              <w:rPr>
                <w:rStyle w:val="Hipercze"/>
                <w:noProof/>
              </w:rPr>
              <w:t>X. opis procedury udzielania wsparcia na wdrażanie LSR, w tym wskazanie i opis etapów postępowania z wnioskiem o wsparcie przez LGD oraz zarząd województwa</w:t>
            </w:r>
            <w:r w:rsidR="008E2A18">
              <w:rPr>
                <w:noProof/>
                <w:webHidden/>
              </w:rPr>
              <w:tab/>
            </w:r>
            <w:r w:rsidR="008E2A18">
              <w:rPr>
                <w:noProof/>
                <w:webHidden/>
              </w:rPr>
              <w:fldChar w:fldCharType="begin"/>
            </w:r>
            <w:r w:rsidR="008E2A18">
              <w:rPr>
                <w:noProof/>
                <w:webHidden/>
              </w:rPr>
              <w:instrText xml:space="preserve"> PAGEREF _Toc224110723 \h </w:instrText>
            </w:r>
            <w:r w:rsidR="008E2A18">
              <w:rPr>
                <w:noProof/>
                <w:webHidden/>
              </w:rPr>
            </w:r>
            <w:r w:rsidR="008E2A18">
              <w:rPr>
                <w:noProof/>
                <w:webHidden/>
              </w:rPr>
              <w:fldChar w:fldCharType="separate"/>
            </w:r>
            <w:r w:rsidR="00A64BB2">
              <w:rPr>
                <w:noProof/>
                <w:webHidden/>
              </w:rPr>
              <w:t>24</w:t>
            </w:r>
            <w:r w:rsidR="008E2A18">
              <w:rPr>
                <w:noProof/>
                <w:webHidden/>
              </w:rPr>
              <w:fldChar w:fldCharType="end"/>
            </w:r>
          </w:hyperlink>
        </w:p>
        <w:p w14:paraId="5BE566C8" w14:textId="5458D26C" w:rsidR="008E2A18" w:rsidRPr="001C0D92" w:rsidRDefault="00A61125">
          <w:pPr>
            <w:pStyle w:val="Spistreci2"/>
            <w:tabs>
              <w:tab w:val="right" w:leader="dot" w:pos="9344"/>
            </w:tabs>
            <w:rPr>
              <w:noProof/>
              <w:szCs w:val="22"/>
              <w:lang w:eastAsia="pl-PL"/>
            </w:rPr>
          </w:pPr>
          <w:hyperlink w:anchor="_Toc224110724" w:history="1">
            <w:r w:rsidR="008E2A18" w:rsidRPr="001C0D92">
              <w:rPr>
                <w:rStyle w:val="Hipercze"/>
                <w:rFonts w:cstheme="minorHAnsi"/>
                <w:noProof/>
              </w:rPr>
              <w:t>X.1 Postępowanie przed LGD</w:t>
            </w:r>
            <w:r w:rsidR="008E2A18" w:rsidRPr="001C0D92">
              <w:rPr>
                <w:noProof/>
                <w:webHidden/>
              </w:rPr>
              <w:tab/>
            </w:r>
            <w:r w:rsidR="008E2A18" w:rsidRPr="001C0D92">
              <w:rPr>
                <w:noProof/>
                <w:webHidden/>
              </w:rPr>
              <w:fldChar w:fldCharType="begin"/>
            </w:r>
            <w:r w:rsidR="008E2A18" w:rsidRPr="001C0D92">
              <w:rPr>
                <w:noProof/>
                <w:webHidden/>
              </w:rPr>
              <w:instrText xml:space="preserve"> PAGEREF _Toc224110724 \h </w:instrText>
            </w:r>
            <w:r w:rsidR="008E2A18" w:rsidRPr="001C0D92">
              <w:rPr>
                <w:noProof/>
                <w:webHidden/>
              </w:rPr>
            </w:r>
            <w:r w:rsidR="008E2A18" w:rsidRPr="001C0D92">
              <w:rPr>
                <w:noProof/>
                <w:webHidden/>
              </w:rPr>
              <w:fldChar w:fldCharType="separate"/>
            </w:r>
            <w:r w:rsidR="00A64BB2">
              <w:rPr>
                <w:noProof/>
                <w:webHidden/>
              </w:rPr>
              <w:t>24</w:t>
            </w:r>
            <w:r w:rsidR="008E2A18" w:rsidRPr="001C0D92">
              <w:rPr>
                <w:noProof/>
                <w:webHidden/>
              </w:rPr>
              <w:fldChar w:fldCharType="end"/>
            </w:r>
          </w:hyperlink>
        </w:p>
        <w:p w14:paraId="0AA4F242" w14:textId="0898AD61" w:rsidR="008E2A18" w:rsidRDefault="00A61125">
          <w:pPr>
            <w:pStyle w:val="Spistreci2"/>
            <w:tabs>
              <w:tab w:val="right" w:leader="dot" w:pos="9344"/>
            </w:tabs>
            <w:rPr>
              <w:noProof/>
              <w:szCs w:val="22"/>
              <w:lang w:eastAsia="pl-PL"/>
            </w:rPr>
          </w:pPr>
          <w:hyperlink w:anchor="_Toc224110725" w:history="1">
            <w:r w:rsidR="008E2A18" w:rsidRPr="001C0D92">
              <w:rPr>
                <w:rStyle w:val="Hipercze"/>
                <w:rFonts w:cstheme="minorHAnsi"/>
                <w:noProof/>
              </w:rPr>
              <w:t>X.2 Postępowanie przed ZW</w:t>
            </w:r>
            <w:r w:rsidR="008E2A18" w:rsidRPr="001C0D92">
              <w:rPr>
                <w:noProof/>
                <w:webHidden/>
              </w:rPr>
              <w:tab/>
            </w:r>
            <w:r w:rsidR="008E2A18" w:rsidRPr="001C0D92">
              <w:rPr>
                <w:noProof/>
                <w:webHidden/>
              </w:rPr>
              <w:fldChar w:fldCharType="begin"/>
            </w:r>
            <w:r w:rsidR="008E2A18" w:rsidRPr="001C0D92">
              <w:rPr>
                <w:noProof/>
                <w:webHidden/>
              </w:rPr>
              <w:instrText xml:space="preserve"> PAGEREF _Toc224110725 \h </w:instrText>
            </w:r>
            <w:r w:rsidR="008E2A18" w:rsidRPr="001C0D92">
              <w:rPr>
                <w:noProof/>
                <w:webHidden/>
              </w:rPr>
            </w:r>
            <w:r w:rsidR="008E2A18" w:rsidRPr="001C0D92">
              <w:rPr>
                <w:noProof/>
                <w:webHidden/>
              </w:rPr>
              <w:fldChar w:fldCharType="separate"/>
            </w:r>
            <w:r w:rsidR="00A64BB2">
              <w:rPr>
                <w:noProof/>
                <w:webHidden/>
              </w:rPr>
              <w:t>25</w:t>
            </w:r>
            <w:r w:rsidR="008E2A18" w:rsidRPr="001C0D92">
              <w:rPr>
                <w:noProof/>
                <w:webHidden/>
              </w:rPr>
              <w:fldChar w:fldCharType="end"/>
            </w:r>
          </w:hyperlink>
        </w:p>
        <w:p w14:paraId="74EE7B28" w14:textId="148CAC5D" w:rsidR="008E2A18" w:rsidRDefault="00A61125">
          <w:pPr>
            <w:pStyle w:val="Spistreci1"/>
            <w:tabs>
              <w:tab w:val="right" w:leader="dot" w:pos="9344"/>
            </w:tabs>
            <w:rPr>
              <w:noProof/>
              <w:szCs w:val="22"/>
              <w:lang w:eastAsia="pl-PL"/>
            </w:rPr>
          </w:pPr>
          <w:hyperlink w:anchor="_Toc224110726" w:history="1">
            <w:r w:rsidR="008E2A18" w:rsidRPr="00EB7457">
              <w:rPr>
                <w:rStyle w:val="Hipercze"/>
                <w:noProof/>
              </w:rPr>
              <w:t>XI. termin składania wniosków o wsparcie</w:t>
            </w:r>
            <w:r w:rsidR="008E2A18">
              <w:rPr>
                <w:noProof/>
                <w:webHidden/>
              </w:rPr>
              <w:tab/>
            </w:r>
            <w:r w:rsidR="008E2A18">
              <w:rPr>
                <w:noProof/>
                <w:webHidden/>
              </w:rPr>
              <w:fldChar w:fldCharType="begin"/>
            </w:r>
            <w:r w:rsidR="008E2A18">
              <w:rPr>
                <w:noProof/>
                <w:webHidden/>
              </w:rPr>
              <w:instrText xml:space="preserve"> PAGEREF _Toc224110726 \h </w:instrText>
            </w:r>
            <w:r w:rsidR="008E2A18">
              <w:rPr>
                <w:noProof/>
                <w:webHidden/>
              </w:rPr>
            </w:r>
            <w:r w:rsidR="008E2A18">
              <w:rPr>
                <w:noProof/>
                <w:webHidden/>
              </w:rPr>
              <w:fldChar w:fldCharType="separate"/>
            </w:r>
            <w:r w:rsidR="00A64BB2">
              <w:rPr>
                <w:noProof/>
                <w:webHidden/>
              </w:rPr>
              <w:t>27</w:t>
            </w:r>
            <w:r w:rsidR="008E2A18">
              <w:rPr>
                <w:noProof/>
                <w:webHidden/>
              </w:rPr>
              <w:fldChar w:fldCharType="end"/>
            </w:r>
          </w:hyperlink>
        </w:p>
        <w:p w14:paraId="7BF79BAC" w14:textId="5F1B8194" w:rsidR="008E2A18" w:rsidRDefault="00A61125">
          <w:pPr>
            <w:pStyle w:val="Spistreci1"/>
            <w:tabs>
              <w:tab w:val="right" w:leader="dot" w:pos="9344"/>
            </w:tabs>
            <w:rPr>
              <w:noProof/>
              <w:szCs w:val="22"/>
              <w:lang w:eastAsia="pl-PL"/>
            </w:rPr>
          </w:pPr>
          <w:hyperlink w:anchor="_Toc224110727" w:history="1">
            <w:r w:rsidR="008E2A18" w:rsidRPr="00EB7457">
              <w:rPr>
                <w:rStyle w:val="Hipercze"/>
                <w:noProof/>
              </w:rPr>
              <w:t>XII. Sposób i forma składania wniosków o WSPARCIE oraz informacja o dokumentach niezbędnych do udzielenia wsparcia na wdrażanie LSR</w:t>
            </w:r>
            <w:r w:rsidR="008E2A18">
              <w:rPr>
                <w:noProof/>
                <w:webHidden/>
              </w:rPr>
              <w:tab/>
            </w:r>
            <w:r w:rsidR="008E2A18">
              <w:rPr>
                <w:noProof/>
                <w:webHidden/>
              </w:rPr>
              <w:fldChar w:fldCharType="begin"/>
            </w:r>
            <w:r w:rsidR="008E2A18">
              <w:rPr>
                <w:noProof/>
                <w:webHidden/>
              </w:rPr>
              <w:instrText xml:space="preserve"> PAGEREF _Toc224110727 \h </w:instrText>
            </w:r>
            <w:r w:rsidR="008E2A18">
              <w:rPr>
                <w:noProof/>
                <w:webHidden/>
              </w:rPr>
            </w:r>
            <w:r w:rsidR="008E2A18">
              <w:rPr>
                <w:noProof/>
                <w:webHidden/>
              </w:rPr>
              <w:fldChar w:fldCharType="separate"/>
            </w:r>
            <w:r w:rsidR="00A64BB2">
              <w:rPr>
                <w:noProof/>
                <w:webHidden/>
              </w:rPr>
              <w:t>27</w:t>
            </w:r>
            <w:r w:rsidR="008E2A18">
              <w:rPr>
                <w:noProof/>
                <w:webHidden/>
              </w:rPr>
              <w:fldChar w:fldCharType="end"/>
            </w:r>
          </w:hyperlink>
        </w:p>
        <w:p w14:paraId="651C1649" w14:textId="1A8CADE2" w:rsidR="008E2A18" w:rsidRDefault="00A61125">
          <w:pPr>
            <w:pStyle w:val="Spistreci1"/>
            <w:tabs>
              <w:tab w:val="right" w:leader="dot" w:pos="9344"/>
            </w:tabs>
            <w:rPr>
              <w:noProof/>
              <w:szCs w:val="22"/>
              <w:lang w:eastAsia="pl-PL"/>
            </w:rPr>
          </w:pPr>
          <w:hyperlink w:anchor="_Toc224110728" w:history="1">
            <w:r w:rsidR="008E2A18" w:rsidRPr="00EB7457">
              <w:rPr>
                <w:rStyle w:val="Hipercze"/>
                <w:noProof/>
              </w:rPr>
              <w:t>XIII. Zakres, w jakim możliwe jest uzupełnianie lub poprawianie wniosków o WSPARCIE oraz sposób, forma i termin złożenia uzupełnień i poprawek</w:t>
            </w:r>
            <w:r w:rsidR="008E2A18">
              <w:rPr>
                <w:noProof/>
                <w:webHidden/>
              </w:rPr>
              <w:tab/>
            </w:r>
            <w:r w:rsidR="008E2A18">
              <w:rPr>
                <w:noProof/>
                <w:webHidden/>
              </w:rPr>
              <w:fldChar w:fldCharType="begin"/>
            </w:r>
            <w:r w:rsidR="008E2A18">
              <w:rPr>
                <w:noProof/>
                <w:webHidden/>
              </w:rPr>
              <w:instrText xml:space="preserve"> PAGEREF _Toc224110728 \h </w:instrText>
            </w:r>
            <w:r w:rsidR="008E2A18">
              <w:rPr>
                <w:noProof/>
                <w:webHidden/>
              </w:rPr>
            </w:r>
            <w:r w:rsidR="008E2A18">
              <w:rPr>
                <w:noProof/>
                <w:webHidden/>
              </w:rPr>
              <w:fldChar w:fldCharType="separate"/>
            </w:r>
            <w:r w:rsidR="00A64BB2">
              <w:rPr>
                <w:noProof/>
                <w:webHidden/>
              </w:rPr>
              <w:t>29</w:t>
            </w:r>
            <w:r w:rsidR="008E2A18">
              <w:rPr>
                <w:noProof/>
                <w:webHidden/>
              </w:rPr>
              <w:fldChar w:fldCharType="end"/>
            </w:r>
          </w:hyperlink>
        </w:p>
        <w:p w14:paraId="018FD1A7" w14:textId="5A18D783" w:rsidR="008E2A18" w:rsidRDefault="00A61125">
          <w:pPr>
            <w:pStyle w:val="Spistreci1"/>
            <w:tabs>
              <w:tab w:val="right" w:leader="dot" w:pos="9344"/>
            </w:tabs>
            <w:rPr>
              <w:noProof/>
              <w:szCs w:val="22"/>
              <w:lang w:eastAsia="pl-PL"/>
            </w:rPr>
          </w:pPr>
          <w:hyperlink w:anchor="_Toc224110729" w:history="1">
            <w:r w:rsidR="008E2A18" w:rsidRPr="00EB7457">
              <w:rPr>
                <w:rStyle w:val="Hipercze"/>
                <w:noProof/>
              </w:rPr>
              <w:t>XIV. Sposób wymiany korespondencji między wnioskodawcą a LGD i zarządem województwa</w:t>
            </w:r>
            <w:r w:rsidR="008E2A18">
              <w:rPr>
                <w:noProof/>
                <w:webHidden/>
              </w:rPr>
              <w:tab/>
            </w:r>
            <w:r w:rsidR="008E2A18">
              <w:rPr>
                <w:noProof/>
                <w:webHidden/>
              </w:rPr>
              <w:fldChar w:fldCharType="begin"/>
            </w:r>
            <w:r w:rsidR="008E2A18">
              <w:rPr>
                <w:noProof/>
                <w:webHidden/>
              </w:rPr>
              <w:instrText xml:space="preserve"> PAGEREF _Toc224110729 \h </w:instrText>
            </w:r>
            <w:r w:rsidR="008E2A18">
              <w:rPr>
                <w:noProof/>
                <w:webHidden/>
              </w:rPr>
            </w:r>
            <w:r w:rsidR="008E2A18">
              <w:rPr>
                <w:noProof/>
                <w:webHidden/>
              </w:rPr>
              <w:fldChar w:fldCharType="separate"/>
            </w:r>
            <w:r w:rsidR="00A64BB2">
              <w:rPr>
                <w:noProof/>
                <w:webHidden/>
              </w:rPr>
              <w:t>31</w:t>
            </w:r>
            <w:r w:rsidR="008E2A18">
              <w:rPr>
                <w:noProof/>
                <w:webHidden/>
              </w:rPr>
              <w:fldChar w:fldCharType="end"/>
            </w:r>
          </w:hyperlink>
        </w:p>
        <w:p w14:paraId="056AB310" w14:textId="64AD4465" w:rsidR="008E2A18" w:rsidRDefault="00A61125">
          <w:pPr>
            <w:pStyle w:val="Spistreci1"/>
            <w:tabs>
              <w:tab w:val="right" w:leader="dot" w:pos="9344"/>
            </w:tabs>
            <w:rPr>
              <w:noProof/>
              <w:szCs w:val="22"/>
              <w:lang w:eastAsia="pl-PL"/>
            </w:rPr>
          </w:pPr>
          <w:hyperlink w:anchor="_Toc224110730" w:history="1">
            <w:r w:rsidR="008E2A18" w:rsidRPr="00EB7457">
              <w:rPr>
                <w:rStyle w:val="Hipercze"/>
                <w:noProof/>
              </w:rPr>
              <w:t>XV. Czynności, które powinny być dokonane przed UDZIELENIEM WSPARCIA NA WDRAŻANIE LSR oraz termin ich dokonania</w:t>
            </w:r>
            <w:r w:rsidR="008E2A18">
              <w:rPr>
                <w:noProof/>
                <w:webHidden/>
              </w:rPr>
              <w:tab/>
            </w:r>
            <w:r w:rsidR="008E2A18">
              <w:rPr>
                <w:noProof/>
                <w:webHidden/>
              </w:rPr>
              <w:fldChar w:fldCharType="begin"/>
            </w:r>
            <w:r w:rsidR="008E2A18">
              <w:rPr>
                <w:noProof/>
                <w:webHidden/>
              </w:rPr>
              <w:instrText xml:space="preserve"> PAGEREF _Toc224110730 \h </w:instrText>
            </w:r>
            <w:r w:rsidR="008E2A18">
              <w:rPr>
                <w:noProof/>
                <w:webHidden/>
              </w:rPr>
            </w:r>
            <w:r w:rsidR="008E2A18">
              <w:rPr>
                <w:noProof/>
                <w:webHidden/>
              </w:rPr>
              <w:fldChar w:fldCharType="separate"/>
            </w:r>
            <w:r w:rsidR="00A64BB2">
              <w:rPr>
                <w:noProof/>
                <w:webHidden/>
              </w:rPr>
              <w:t>33</w:t>
            </w:r>
            <w:r w:rsidR="008E2A18">
              <w:rPr>
                <w:noProof/>
                <w:webHidden/>
              </w:rPr>
              <w:fldChar w:fldCharType="end"/>
            </w:r>
          </w:hyperlink>
        </w:p>
        <w:p w14:paraId="6964138D" w14:textId="24921450" w:rsidR="008E2A18" w:rsidRDefault="00A61125">
          <w:pPr>
            <w:pStyle w:val="Spistreci1"/>
            <w:tabs>
              <w:tab w:val="right" w:leader="dot" w:pos="9344"/>
            </w:tabs>
            <w:rPr>
              <w:noProof/>
              <w:szCs w:val="22"/>
              <w:lang w:eastAsia="pl-PL"/>
            </w:rPr>
          </w:pPr>
          <w:hyperlink w:anchor="_Toc224110731" w:history="1">
            <w:r w:rsidR="008E2A18" w:rsidRPr="00EB7457">
              <w:rPr>
                <w:rStyle w:val="Hipercze"/>
                <w:noProof/>
              </w:rPr>
              <w:t>XVI. InformacjA o miejscu udostępnienia LSR, formularza wniosku o wsparcie oraz formularza umowy o udzielenie wsparcia na wdrażanie LSR</w:t>
            </w:r>
            <w:r w:rsidR="008E2A18">
              <w:rPr>
                <w:noProof/>
                <w:webHidden/>
              </w:rPr>
              <w:tab/>
            </w:r>
            <w:r w:rsidR="008E2A18">
              <w:rPr>
                <w:noProof/>
                <w:webHidden/>
              </w:rPr>
              <w:fldChar w:fldCharType="begin"/>
            </w:r>
            <w:r w:rsidR="008E2A18">
              <w:rPr>
                <w:noProof/>
                <w:webHidden/>
              </w:rPr>
              <w:instrText xml:space="preserve"> PAGEREF _Toc224110731 \h </w:instrText>
            </w:r>
            <w:r w:rsidR="008E2A18">
              <w:rPr>
                <w:noProof/>
                <w:webHidden/>
              </w:rPr>
            </w:r>
            <w:r w:rsidR="008E2A18">
              <w:rPr>
                <w:noProof/>
                <w:webHidden/>
              </w:rPr>
              <w:fldChar w:fldCharType="separate"/>
            </w:r>
            <w:r w:rsidR="00A64BB2">
              <w:rPr>
                <w:noProof/>
                <w:webHidden/>
              </w:rPr>
              <w:t>34</w:t>
            </w:r>
            <w:r w:rsidR="008E2A18">
              <w:rPr>
                <w:noProof/>
                <w:webHidden/>
              </w:rPr>
              <w:fldChar w:fldCharType="end"/>
            </w:r>
          </w:hyperlink>
        </w:p>
        <w:p w14:paraId="3F4EEA0A" w14:textId="6DEEB178" w:rsidR="008E2A18" w:rsidRDefault="00A61125">
          <w:pPr>
            <w:pStyle w:val="Spistreci1"/>
            <w:tabs>
              <w:tab w:val="right" w:leader="dot" w:pos="9344"/>
            </w:tabs>
            <w:rPr>
              <w:noProof/>
              <w:szCs w:val="22"/>
              <w:lang w:eastAsia="pl-PL"/>
            </w:rPr>
          </w:pPr>
          <w:hyperlink w:anchor="_Toc224110732" w:history="1">
            <w:r w:rsidR="008E2A18" w:rsidRPr="00EB7457">
              <w:rPr>
                <w:rStyle w:val="Hipercze"/>
                <w:noProof/>
              </w:rPr>
              <w:t>XVII. informacjA o środkach zaskarżenia przysługujących wnioskodawcy oraz podmiot właściwy do ich rozpatrzenia</w:t>
            </w:r>
            <w:r w:rsidR="008E2A18">
              <w:rPr>
                <w:noProof/>
                <w:webHidden/>
              </w:rPr>
              <w:tab/>
            </w:r>
            <w:r w:rsidR="008E2A18">
              <w:rPr>
                <w:noProof/>
                <w:webHidden/>
              </w:rPr>
              <w:fldChar w:fldCharType="begin"/>
            </w:r>
            <w:r w:rsidR="008E2A18">
              <w:rPr>
                <w:noProof/>
                <w:webHidden/>
              </w:rPr>
              <w:instrText xml:space="preserve"> PAGEREF _Toc224110732 \h </w:instrText>
            </w:r>
            <w:r w:rsidR="008E2A18">
              <w:rPr>
                <w:noProof/>
                <w:webHidden/>
              </w:rPr>
            </w:r>
            <w:r w:rsidR="008E2A18">
              <w:rPr>
                <w:noProof/>
                <w:webHidden/>
              </w:rPr>
              <w:fldChar w:fldCharType="separate"/>
            </w:r>
            <w:r w:rsidR="00A64BB2">
              <w:rPr>
                <w:noProof/>
                <w:webHidden/>
              </w:rPr>
              <w:t>34</w:t>
            </w:r>
            <w:r w:rsidR="008E2A18">
              <w:rPr>
                <w:noProof/>
                <w:webHidden/>
              </w:rPr>
              <w:fldChar w:fldCharType="end"/>
            </w:r>
          </w:hyperlink>
        </w:p>
        <w:p w14:paraId="517545BE" w14:textId="3DCF071D" w:rsidR="008E2A18" w:rsidRDefault="00A61125">
          <w:pPr>
            <w:pStyle w:val="Spistreci1"/>
            <w:tabs>
              <w:tab w:val="right" w:leader="dot" w:pos="9344"/>
            </w:tabs>
            <w:rPr>
              <w:noProof/>
              <w:szCs w:val="22"/>
              <w:lang w:eastAsia="pl-PL"/>
            </w:rPr>
          </w:pPr>
          <w:hyperlink w:anchor="_Toc224110733" w:history="1">
            <w:r w:rsidR="008E2A18" w:rsidRPr="008E2A18">
              <w:rPr>
                <w:rStyle w:val="Hipercze"/>
                <w:noProof/>
              </w:rPr>
              <w:t>XVIII. Postanowienia końcowe</w:t>
            </w:r>
            <w:r w:rsidR="008E2A18" w:rsidRPr="008E2A18">
              <w:rPr>
                <w:noProof/>
                <w:webHidden/>
              </w:rPr>
              <w:tab/>
            </w:r>
            <w:r w:rsidR="008E2A18" w:rsidRPr="008E2A18">
              <w:rPr>
                <w:noProof/>
                <w:webHidden/>
              </w:rPr>
              <w:fldChar w:fldCharType="begin"/>
            </w:r>
            <w:r w:rsidR="008E2A18" w:rsidRPr="008E2A18">
              <w:rPr>
                <w:noProof/>
                <w:webHidden/>
              </w:rPr>
              <w:instrText xml:space="preserve"> PAGEREF _Toc224110733 \h </w:instrText>
            </w:r>
            <w:r w:rsidR="008E2A18" w:rsidRPr="008E2A18">
              <w:rPr>
                <w:noProof/>
                <w:webHidden/>
              </w:rPr>
            </w:r>
            <w:r w:rsidR="008E2A18" w:rsidRPr="008E2A18">
              <w:rPr>
                <w:noProof/>
                <w:webHidden/>
              </w:rPr>
              <w:fldChar w:fldCharType="separate"/>
            </w:r>
            <w:r w:rsidR="00A64BB2">
              <w:rPr>
                <w:noProof/>
                <w:webHidden/>
              </w:rPr>
              <w:t>35</w:t>
            </w:r>
            <w:r w:rsidR="008E2A18" w:rsidRPr="008E2A18">
              <w:rPr>
                <w:noProof/>
                <w:webHidden/>
              </w:rPr>
              <w:fldChar w:fldCharType="end"/>
            </w:r>
          </w:hyperlink>
        </w:p>
        <w:p w14:paraId="1B016823" w14:textId="7F4AAEAC" w:rsidR="008E2A18" w:rsidRDefault="00A61125">
          <w:pPr>
            <w:pStyle w:val="Spistreci1"/>
            <w:tabs>
              <w:tab w:val="right" w:leader="dot" w:pos="9344"/>
            </w:tabs>
            <w:rPr>
              <w:noProof/>
              <w:szCs w:val="22"/>
              <w:lang w:eastAsia="pl-PL"/>
            </w:rPr>
          </w:pPr>
          <w:hyperlink w:anchor="_Toc224110734" w:history="1">
            <w:r w:rsidR="008E2A18" w:rsidRPr="00EB7457">
              <w:rPr>
                <w:rStyle w:val="Hipercze"/>
                <w:noProof/>
              </w:rPr>
              <w:t>Załączniki</w:t>
            </w:r>
            <w:r w:rsidR="008E2A18">
              <w:rPr>
                <w:noProof/>
                <w:webHidden/>
              </w:rPr>
              <w:tab/>
            </w:r>
            <w:r w:rsidR="008E2A18">
              <w:rPr>
                <w:noProof/>
                <w:webHidden/>
              </w:rPr>
              <w:fldChar w:fldCharType="begin"/>
            </w:r>
            <w:r w:rsidR="008E2A18">
              <w:rPr>
                <w:noProof/>
                <w:webHidden/>
              </w:rPr>
              <w:instrText xml:space="preserve"> PAGEREF _Toc224110734 \h </w:instrText>
            </w:r>
            <w:r w:rsidR="008E2A18">
              <w:rPr>
                <w:noProof/>
                <w:webHidden/>
              </w:rPr>
            </w:r>
            <w:r w:rsidR="008E2A18">
              <w:rPr>
                <w:noProof/>
                <w:webHidden/>
              </w:rPr>
              <w:fldChar w:fldCharType="separate"/>
            </w:r>
            <w:r w:rsidR="00A64BB2">
              <w:rPr>
                <w:noProof/>
                <w:webHidden/>
              </w:rPr>
              <w:t>36</w:t>
            </w:r>
            <w:r w:rsidR="008E2A18">
              <w:rPr>
                <w:noProof/>
                <w:webHidden/>
              </w:rPr>
              <w:fldChar w:fldCharType="end"/>
            </w:r>
          </w:hyperlink>
        </w:p>
        <w:p w14:paraId="4C5A7F5B" w14:textId="71E3153D" w:rsidR="006F65D5" w:rsidRDefault="006F65D5">
          <w:r w:rsidRPr="00463415">
            <w:rPr>
              <w:b/>
              <w:bCs/>
              <w:sz w:val="20"/>
            </w:rPr>
            <w:fldChar w:fldCharType="end"/>
          </w:r>
        </w:p>
      </w:sdtContent>
    </w:sdt>
    <w:p w14:paraId="2DD0EC2F" w14:textId="77777777" w:rsidR="00F857B1" w:rsidRDefault="00F857B1">
      <w:pPr>
        <w:spacing w:line="312" w:lineRule="auto"/>
        <w:rPr>
          <w:rFonts w:asciiTheme="majorHAnsi" w:eastAsiaTheme="majorEastAsia" w:hAnsiTheme="majorHAnsi" w:cstheme="majorBidi"/>
          <w:caps/>
          <w:spacing w:val="10"/>
          <w:sz w:val="36"/>
          <w:szCs w:val="36"/>
        </w:rPr>
      </w:pPr>
      <w:r>
        <w:br w:type="page"/>
      </w:r>
    </w:p>
    <w:p w14:paraId="2BE1A8DC" w14:textId="625D3BED" w:rsidR="006F65D5" w:rsidRDefault="006F65D5" w:rsidP="00F857B1">
      <w:pPr>
        <w:pStyle w:val="Nagwek1"/>
      </w:pPr>
      <w:bookmarkStart w:id="0" w:name="_Toc224110700"/>
      <w:r>
        <w:lastRenderedPageBreak/>
        <w:t>I</w:t>
      </w:r>
      <w:r w:rsidR="00EF0100">
        <w:t>.</w:t>
      </w:r>
      <w:r>
        <w:t xml:space="preserve"> </w:t>
      </w:r>
      <w:r w:rsidR="008A5CEE">
        <w:t>Podstawy prawne oraz inne dokumenty</w:t>
      </w:r>
      <w:bookmarkEnd w:id="0"/>
    </w:p>
    <w:p w14:paraId="727E7E9E" w14:textId="77777777" w:rsidR="008A35B8" w:rsidRPr="00951C4C" w:rsidRDefault="008A35B8" w:rsidP="008A35B8">
      <w:pPr>
        <w:pStyle w:val="Akapitzlist"/>
        <w:numPr>
          <w:ilvl w:val="0"/>
          <w:numId w:val="1"/>
        </w:numPr>
        <w:ind w:left="426" w:hanging="426"/>
        <w:jc w:val="both"/>
      </w:pPr>
      <w:r w:rsidRPr="00951C4C">
        <w:t>Ustawa z dnia 8 lutego 2023 r. o Planie Strategicznym dla Wspólnej Polityki Rolnej na lata 2023-2027, zwana dalej „ustawą PS WPR”.</w:t>
      </w:r>
    </w:p>
    <w:p w14:paraId="79CC5C98" w14:textId="77777777" w:rsidR="008A35B8" w:rsidRPr="00951C4C" w:rsidRDefault="008A35B8" w:rsidP="008A35B8">
      <w:pPr>
        <w:pStyle w:val="Akapitzlist"/>
        <w:numPr>
          <w:ilvl w:val="0"/>
          <w:numId w:val="1"/>
        </w:numPr>
        <w:ind w:left="426" w:hanging="426"/>
        <w:jc w:val="both"/>
      </w:pPr>
      <w:r w:rsidRPr="00951C4C">
        <w:t>Ustawa z dnia 20 lutego 2015 r. o rozwoju lokalnym z udziałem lokalnej społeczności, zwana dalej „ustawą RLKS”.</w:t>
      </w:r>
    </w:p>
    <w:p w14:paraId="30093452" w14:textId="77777777" w:rsidR="008A35B8" w:rsidRPr="00951C4C" w:rsidRDefault="008A35B8" w:rsidP="008A35B8">
      <w:pPr>
        <w:pStyle w:val="Akapitzlist"/>
        <w:numPr>
          <w:ilvl w:val="0"/>
          <w:numId w:val="1"/>
        </w:numPr>
        <w:ind w:left="426" w:hanging="426"/>
        <w:jc w:val="both"/>
      </w:pPr>
      <w:r w:rsidRPr="00951C4C">
        <w:t>Ustawa z dnia 22 lutego 2023 r. o finansowaniu wspólnej polityki rolnej na lata 2023-2023, zwana dalej „ustawą o finansowaniu WPR”.</w:t>
      </w:r>
    </w:p>
    <w:p w14:paraId="6C29066D" w14:textId="77777777" w:rsidR="008A35B8" w:rsidRPr="00951C4C" w:rsidRDefault="008A35B8" w:rsidP="008A35B8">
      <w:pPr>
        <w:pStyle w:val="Akapitzlist"/>
        <w:numPr>
          <w:ilvl w:val="0"/>
          <w:numId w:val="1"/>
        </w:numPr>
        <w:ind w:left="426" w:hanging="426"/>
        <w:jc w:val="both"/>
      </w:pPr>
      <w:r w:rsidRPr="00951C4C">
        <w:t>Ustawa z dnia 6 marca 2018 r. Prawo przedsiębiorców, zwana dalej „ustawą Prawo przedsiębiorców”.</w:t>
      </w:r>
    </w:p>
    <w:p w14:paraId="7CE87F3A" w14:textId="77777777" w:rsidR="008A35B8" w:rsidRPr="00951C4C" w:rsidRDefault="008A35B8" w:rsidP="008A35B8">
      <w:pPr>
        <w:pStyle w:val="Akapitzlist"/>
        <w:numPr>
          <w:ilvl w:val="0"/>
          <w:numId w:val="1"/>
        </w:numPr>
        <w:ind w:left="426" w:hanging="426"/>
        <w:jc w:val="both"/>
      </w:pPr>
      <w:r w:rsidRPr="00951C4C">
        <w:t>Ustawa a dnia 28 kwietnia 2022 r. o zasadach realizacji zadań finansowanych ze środków europejskich w perspektywie finansowej 2021-2027, zwana dalej „ustawą wdrożeniową”.</w:t>
      </w:r>
    </w:p>
    <w:p w14:paraId="5844B84D" w14:textId="3A7819ED" w:rsidR="00EE3757" w:rsidRDefault="00EE3757" w:rsidP="00A107E1">
      <w:pPr>
        <w:pStyle w:val="Akapitzlist"/>
        <w:numPr>
          <w:ilvl w:val="0"/>
          <w:numId w:val="1"/>
        </w:numPr>
        <w:ind w:left="357" w:hanging="357"/>
        <w:jc w:val="both"/>
      </w:pPr>
      <w:r>
        <w:t>Ustawa a dnia 28 kwietnia 2022 r. o zasadach realizacji zadań finansowanych ze środków europejskich w perspektywie finansowej 2021-2027</w:t>
      </w:r>
      <w:r w:rsidR="008E2A18">
        <w:t xml:space="preserve">, </w:t>
      </w:r>
      <w:r>
        <w:t>zwana dalej „ustawą wdrożenio</w:t>
      </w:r>
      <w:r w:rsidR="009B46CF">
        <w:t>wą”.</w:t>
      </w:r>
    </w:p>
    <w:p w14:paraId="1AFB3544" w14:textId="3C8B2E1F" w:rsidR="008B2C31" w:rsidRDefault="00985056" w:rsidP="00A107E1">
      <w:pPr>
        <w:pStyle w:val="Akapitzlist"/>
        <w:numPr>
          <w:ilvl w:val="0"/>
          <w:numId w:val="1"/>
        </w:numPr>
        <w:ind w:left="357" w:hanging="357"/>
        <w:jc w:val="both"/>
      </w:pPr>
      <w:r>
        <w:t xml:space="preserve">Rozporządzenie Parlamentu Europejskiego i Rady (UE) z dnia 14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i Polityki </w:t>
      </w:r>
      <w:r w:rsidRPr="00A41809">
        <w:t>Wizowej</w:t>
      </w:r>
      <w:r w:rsidR="008E2A18">
        <w:t xml:space="preserve">, </w:t>
      </w:r>
      <w:r>
        <w:t>zwane dalej „rozporządzeniem 2021/1060”.</w:t>
      </w:r>
    </w:p>
    <w:p w14:paraId="28C3E681" w14:textId="42753A7F" w:rsidR="00985056" w:rsidRDefault="00985056" w:rsidP="00A107E1">
      <w:pPr>
        <w:pStyle w:val="Akapitzlist"/>
        <w:numPr>
          <w:ilvl w:val="0"/>
          <w:numId w:val="1"/>
        </w:numPr>
        <w:ind w:left="357" w:hanging="357"/>
        <w:jc w:val="both"/>
      </w:pPr>
      <w:r w:rsidRPr="00985056">
        <w:t>Rozporządzenie Komisji (UE) nr 651/2014 z dnia 17 czerwca 2014 r. uznające niektóre rodzaje pomocy za zgodne z rynkiem wewnętrznym w zastosowaniu art. 107 i 108</w:t>
      </w:r>
      <w:r w:rsidRPr="00463415">
        <w:t>,</w:t>
      </w:r>
      <w:r>
        <w:t xml:space="preserve"> zwane dalej „rozporządzeniem GBER”.</w:t>
      </w:r>
    </w:p>
    <w:p w14:paraId="197B7E67" w14:textId="11E5D5A9" w:rsidR="00985056" w:rsidRDefault="00504916" w:rsidP="00A107E1">
      <w:pPr>
        <w:pStyle w:val="Akapitzlist"/>
        <w:numPr>
          <w:ilvl w:val="0"/>
          <w:numId w:val="1"/>
        </w:numPr>
        <w:ind w:left="357" w:hanging="357"/>
        <w:jc w:val="both"/>
      </w:pPr>
      <w:r>
        <w:t>Plan Strategiczny dla Wspólnej Polityki Rolnej na lata 2023-2027</w:t>
      </w:r>
      <w:r w:rsidR="00283EEA">
        <w:t>, zwany dalej „PS WPR”</w:t>
      </w:r>
      <w:r>
        <w:t>.</w:t>
      </w:r>
    </w:p>
    <w:p w14:paraId="76F271F3" w14:textId="26365918" w:rsidR="00504916" w:rsidRPr="006B6CCE" w:rsidRDefault="00504916" w:rsidP="00A107E1">
      <w:pPr>
        <w:pStyle w:val="Akapitzlist"/>
        <w:numPr>
          <w:ilvl w:val="0"/>
          <w:numId w:val="1"/>
        </w:numPr>
        <w:ind w:left="357" w:hanging="357"/>
        <w:jc w:val="both"/>
      </w:pPr>
      <w:r w:rsidRPr="006B6CCE">
        <w:t xml:space="preserve">Wytyczne podstawowe Ministra Rolnictwa i Rozwoju Wsi w zakresie pomocy finansowej w ramach Planu Strategicznego dla Wspólnej Polityki Rolnej na lata 2023-2027 z dnia </w:t>
      </w:r>
      <w:r w:rsidR="006B6CCE" w:rsidRPr="006B6CCE">
        <w:t xml:space="preserve">15 października 2025 </w:t>
      </w:r>
      <w:r w:rsidRPr="006B6CCE">
        <w:t>r., zwana dalej „wytyczną podstawową”.</w:t>
      </w:r>
    </w:p>
    <w:p w14:paraId="19C26E68" w14:textId="65EE6F14" w:rsidR="00504916" w:rsidRPr="006B6CCE" w:rsidRDefault="00504916" w:rsidP="00A107E1">
      <w:pPr>
        <w:pStyle w:val="Akapitzlist"/>
        <w:numPr>
          <w:ilvl w:val="0"/>
          <w:numId w:val="1"/>
        </w:numPr>
        <w:ind w:left="357" w:hanging="357"/>
        <w:jc w:val="both"/>
      </w:pPr>
      <w:r w:rsidRPr="006B6CCE">
        <w:t xml:space="preserve">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 </w:t>
      </w:r>
      <w:r w:rsidR="0019758C" w:rsidRPr="006B6CCE">
        <w:t>z</w:t>
      </w:r>
      <w:r w:rsidRPr="006B6CCE">
        <w:t xml:space="preserve"> dnia </w:t>
      </w:r>
      <w:r w:rsidR="006B6CCE" w:rsidRPr="006B6CCE">
        <w:t>18 grudnia</w:t>
      </w:r>
      <w:r w:rsidRPr="006B6CCE">
        <w:t xml:space="preserve"> 202</w:t>
      </w:r>
      <w:r w:rsidR="006B6CCE" w:rsidRPr="006B6CCE">
        <w:t>5</w:t>
      </w:r>
      <w:r w:rsidRPr="006B6CCE">
        <w:t xml:space="preserve"> r., zwana dalej „wytyczną szczegółową”.</w:t>
      </w:r>
    </w:p>
    <w:p w14:paraId="7CAE6557" w14:textId="56B1D240" w:rsidR="00463415" w:rsidRPr="008E2A18" w:rsidRDefault="00463415" w:rsidP="00463415">
      <w:pPr>
        <w:pStyle w:val="Akapitzlist"/>
        <w:numPr>
          <w:ilvl w:val="0"/>
          <w:numId w:val="1"/>
        </w:numPr>
        <w:ind w:left="357" w:hanging="357"/>
        <w:jc w:val="both"/>
        <w:rPr>
          <w:bCs/>
        </w:rPr>
      </w:pPr>
      <w:r w:rsidRPr="008E2A18">
        <w:rPr>
          <w:bCs/>
        </w:rPr>
        <w:t xml:space="preserve">Wytyczne w zakresie zasad ustalania kwoty dostępnych środków w ramach niektórych interwencji Planu Strategicznego dla Wspólnej Polityki Rolnej na lata 2023-2027, </w:t>
      </w:r>
    </w:p>
    <w:p w14:paraId="6497B246" w14:textId="7B8815D3" w:rsidR="00504916" w:rsidRDefault="00504916" w:rsidP="00A107E1">
      <w:pPr>
        <w:pStyle w:val="Akapitzlist"/>
        <w:numPr>
          <w:ilvl w:val="0"/>
          <w:numId w:val="1"/>
        </w:numPr>
        <w:ind w:left="357" w:hanging="357"/>
        <w:jc w:val="both"/>
      </w:pPr>
      <w:r>
        <w:t xml:space="preserve">Lokalna Strategia Rozwoju Stowarzyszenia pn. Lokalna Grupa Działania </w:t>
      </w:r>
      <w:r w:rsidR="007C5E70">
        <w:t>„</w:t>
      </w:r>
      <w:r w:rsidR="00CC3968">
        <w:t>Partnerstwo Drawy z Liderem Wałeckim</w:t>
      </w:r>
      <w:r w:rsidR="007C5E70">
        <w:t>”</w:t>
      </w:r>
      <w:r>
        <w:t xml:space="preserve"> na lata 2023-2027, zwana dalej „LSR”.</w:t>
      </w:r>
    </w:p>
    <w:p w14:paraId="4E7EA92E" w14:textId="2651EECF" w:rsidR="00504916" w:rsidRPr="008E2A18" w:rsidRDefault="009B5B7D" w:rsidP="009B5B7D">
      <w:pPr>
        <w:pStyle w:val="Akapitzlist"/>
        <w:numPr>
          <w:ilvl w:val="0"/>
          <w:numId w:val="1"/>
        </w:numPr>
        <w:ind w:left="357" w:hanging="357"/>
        <w:jc w:val="both"/>
        <w:rPr>
          <w:b/>
        </w:rPr>
      </w:pPr>
      <w:bookmarkStart w:id="1" w:name="_Hlk177497577"/>
      <w:r w:rsidRPr="008E2A18">
        <w:t>Procedura wyboru i oceny operacji w ramach LSR na lata 2023-2027 dla projektów finansowanych z EFRROW</w:t>
      </w:r>
      <w:bookmarkEnd w:id="1"/>
      <w:r w:rsidR="00504916" w:rsidRPr="008E2A18">
        <w:t>, zwana dalej „procedurą</w:t>
      </w:r>
      <w:r w:rsidR="005C7C1F" w:rsidRPr="008E2A18">
        <w:t xml:space="preserve"> wyboru operacji</w:t>
      </w:r>
      <w:r w:rsidR="00504916" w:rsidRPr="008E2A18">
        <w:t>”.</w:t>
      </w:r>
    </w:p>
    <w:p w14:paraId="34C9E47F" w14:textId="03C5C37B" w:rsidR="00504916" w:rsidRDefault="00CB5592" w:rsidP="00A107E1">
      <w:pPr>
        <w:pStyle w:val="Akapitzlist"/>
        <w:numPr>
          <w:ilvl w:val="0"/>
          <w:numId w:val="1"/>
        </w:numPr>
        <w:ind w:left="357" w:hanging="357"/>
        <w:jc w:val="both"/>
      </w:pPr>
      <w:r>
        <w:t xml:space="preserve">Lokalne kryteria wyboru operacji wraz z procedurą ustanawiania i zmiany tych kryteriów w ramach wdrażania interwencji I.13.1 – LEADER/RLKS ze środków PS WPR z wyłączeniem operacji grantowych w ramach Lokalnej Strategii Rozwoju </w:t>
      </w:r>
      <w:r w:rsidR="00D01D0A" w:rsidRPr="00D01D0A">
        <w:t>Lokaln</w:t>
      </w:r>
      <w:r w:rsidR="00D01D0A">
        <w:t>ej</w:t>
      </w:r>
      <w:r w:rsidR="00D01D0A" w:rsidRPr="00D01D0A">
        <w:t xml:space="preserve"> Grup</w:t>
      </w:r>
      <w:r w:rsidR="00D01D0A">
        <w:t>y</w:t>
      </w:r>
      <w:r w:rsidR="00D01D0A" w:rsidRPr="00D01D0A">
        <w:t xml:space="preserve"> Działania „Partnerstwo Drawy z Liderem Wałeckim”</w:t>
      </w:r>
      <w:r>
        <w:t xml:space="preserve"> na lata 2023-2027, zwane dalej „kryteriami wyboru”.</w:t>
      </w:r>
    </w:p>
    <w:p w14:paraId="190F5AD6" w14:textId="619EFC4C" w:rsidR="00C54927" w:rsidRDefault="008A5CEE" w:rsidP="00C54927">
      <w:pPr>
        <w:pStyle w:val="Nagwek1"/>
        <w:rPr>
          <w:caps w:val="0"/>
        </w:rPr>
      </w:pPr>
      <w:bookmarkStart w:id="2" w:name="_Toc224110701"/>
      <w:r>
        <w:lastRenderedPageBreak/>
        <w:t>II</w:t>
      </w:r>
      <w:r w:rsidR="00EF0100">
        <w:t>.</w:t>
      </w:r>
      <w:r>
        <w:t xml:space="preserve"> </w:t>
      </w:r>
      <w:r w:rsidR="000D478F">
        <w:rPr>
          <w:caps w:val="0"/>
        </w:rPr>
        <w:t>Słownik pojęć i wykaz skrótów</w:t>
      </w:r>
      <w:bookmarkEnd w:id="2"/>
      <w:r w:rsidR="000D478F">
        <w:rPr>
          <w:caps w:val="0"/>
        </w:rPr>
        <w:t xml:space="preserve"> </w:t>
      </w:r>
    </w:p>
    <w:p w14:paraId="2B41CBD9" w14:textId="13024A88" w:rsidR="009B5B7D" w:rsidRPr="00AB7239" w:rsidRDefault="009B5B7D" w:rsidP="009B5B7D">
      <w:pPr>
        <w:pStyle w:val="Nagwek2"/>
        <w:ind w:left="360"/>
        <w:rPr>
          <w:rFonts w:asciiTheme="minorHAnsi" w:hAnsiTheme="minorHAnsi" w:cstheme="minorHAnsi"/>
        </w:rPr>
      </w:pPr>
      <w:bookmarkStart w:id="3" w:name="_Toc224110702"/>
      <w:r w:rsidRPr="008E2A18">
        <w:rPr>
          <w:rFonts w:asciiTheme="minorHAnsi" w:hAnsiTheme="minorHAnsi" w:cstheme="minorHAnsi"/>
        </w:rPr>
        <w:t>II.1 Słownik pojęć</w:t>
      </w:r>
      <w:bookmarkEnd w:id="3"/>
    </w:p>
    <w:p w14:paraId="40BA8B9F" w14:textId="77777777" w:rsidR="00275ECD" w:rsidRPr="00275ECD" w:rsidRDefault="00275ECD" w:rsidP="00C54927">
      <w:r w:rsidRPr="00275ECD">
        <w:t>Poniższe terminy użyte w niniejszym Regulaminie oznaczają:</w:t>
      </w:r>
    </w:p>
    <w:p w14:paraId="6607DF7F" w14:textId="72587286" w:rsidR="00C54927" w:rsidRDefault="00275ECD" w:rsidP="000A4ACF">
      <w:pPr>
        <w:pStyle w:val="Akapitzlist"/>
        <w:numPr>
          <w:ilvl w:val="0"/>
          <w:numId w:val="41"/>
        </w:numPr>
      </w:pPr>
      <w:r w:rsidRPr="00A267AA">
        <w:rPr>
          <w:b/>
          <w:bCs/>
        </w:rPr>
        <w:t>beneficjent</w:t>
      </w:r>
      <w:r w:rsidRPr="00275ECD">
        <w:t xml:space="preserve"> – podmiot, któremu na podstawie </w:t>
      </w:r>
      <w:proofErr w:type="spellStart"/>
      <w:r w:rsidRPr="00275ECD">
        <w:t>UoPP</w:t>
      </w:r>
      <w:proofErr w:type="spellEnd"/>
      <w:r w:rsidRPr="00275ECD">
        <w:t xml:space="preserve"> zawartej z SW przyznano pomoc na realizację operacji objętej wnioskiem o przyznaniem pomocy, wybranej uprzednio do realizacji przez LGD;</w:t>
      </w:r>
    </w:p>
    <w:p w14:paraId="400CBF3F" w14:textId="5FABDF2D" w:rsidR="004D0DE2" w:rsidRPr="008E2A18" w:rsidRDefault="00275ECD" w:rsidP="000A4ACF">
      <w:pPr>
        <w:pStyle w:val="Akapitzlist"/>
        <w:numPr>
          <w:ilvl w:val="0"/>
          <w:numId w:val="41"/>
        </w:numPr>
        <w:rPr>
          <w:strike/>
        </w:rPr>
      </w:pPr>
      <w:r w:rsidRPr="008E2A18">
        <w:rPr>
          <w:b/>
          <w:bCs/>
        </w:rPr>
        <w:t>inwestycja</w:t>
      </w:r>
      <w:r w:rsidRPr="008E2A18">
        <w:t xml:space="preserve"> </w:t>
      </w:r>
      <w:r w:rsidR="004D0DE2" w:rsidRPr="008E2A18">
        <w:t xml:space="preserve">– </w:t>
      </w:r>
      <w:r w:rsidR="009B5B7D" w:rsidRPr="008E2A18">
        <w:t>inwestycja – 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1AA066AD" w14:textId="07DEB17F" w:rsidR="008A35B8" w:rsidRDefault="008A35B8" w:rsidP="000A4ACF">
      <w:pPr>
        <w:pStyle w:val="Akapitzlist"/>
        <w:numPr>
          <w:ilvl w:val="0"/>
          <w:numId w:val="41"/>
        </w:numPr>
      </w:pPr>
      <w:r w:rsidRPr="00A267AA">
        <w:rPr>
          <w:b/>
          <w:bCs/>
        </w:rPr>
        <w:t>inwestycja nieprodukcyjna</w:t>
      </w:r>
      <w:r w:rsidRPr="00951C4C">
        <w:t xml:space="preserve"> – operacja, której efektem nie jest zysk</w:t>
      </w:r>
      <w:r w:rsidR="008E2A18">
        <w:t>,</w:t>
      </w:r>
    </w:p>
    <w:p w14:paraId="0B1DE905" w14:textId="77777777" w:rsidR="00275ECD" w:rsidRDefault="00275ECD" w:rsidP="000A4ACF">
      <w:pPr>
        <w:pStyle w:val="Akapitzlist"/>
        <w:numPr>
          <w:ilvl w:val="0"/>
          <w:numId w:val="41"/>
        </w:numPr>
      </w:pPr>
      <w:r w:rsidRPr="00A267AA">
        <w:rPr>
          <w:b/>
          <w:bCs/>
        </w:rPr>
        <w:t>nabór wniosków</w:t>
      </w:r>
      <w:r w:rsidRPr="00275ECD">
        <w:t xml:space="preserve"> – nabór wniosków o przyznanie pomocy, przeprowadzany przez LGD w ramach realizacji LSR na podstawie przepisów ustawy RLKS i Regulaminu</w:t>
      </w:r>
    </w:p>
    <w:p w14:paraId="322496CE" w14:textId="77777777" w:rsidR="00275ECD" w:rsidRDefault="00275ECD" w:rsidP="000A4ACF">
      <w:pPr>
        <w:pStyle w:val="Akapitzlist"/>
        <w:numPr>
          <w:ilvl w:val="0"/>
          <w:numId w:val="41"/>
        </w:numPr>
      </w:pPr>
      <w:r w:rsidRPr="00A267AA">
        <w:rPr>
          <w:b/>
          <w:bCs/>
        </w:rPr>
        <w:t>numer EP</w:t>
      </w:r>
      <w:r w:rsidRPr="00275ECD">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51D7F112" w14:textId="1B58E493" w:rsidR="00275ECD" w:rsidRDefault="00275ECD" w:rsidP="000A4ACF">
      <w:pPr>
        <w:pStyle w:val="Akapitzlist"/>
        <w:numPr>
          <w:ilvl w:val="0"/>
          <w:numId w:val="41"/>
        </w:numPr>
      </w:pPr>
      <w:r w:rsidRPr="00A267AA">
        <w:rPr>
          <w:b/>
          <w:bCs/>
        </w:rPr>
        <w:t>obszar wiejski</w:t>
      </w:r>
      <w:r w:rsidRPr="00275ECD">
        <w:t xml:space="preserve"> – obszar całego kraju z wyłączeniem miast powyżej 20 tys. </w:t>
      </w:r>
      <w:r w:rsidR="00AB7239" w:rsidRPr="00275ECD">
        <w:t>M</w:t>
      </w:r>
      <w:r w:rsidRPr="00275ECD">
        <w:t>ieszkańców</w:t>
      </w:r>
    </w:p>
    <w:p w14:paraId="12A34ADA" w14:textId="4B00156E" w:rsidR="00AB7239" w:rsidRPr="008E2A18" w:rsidRDefault="00AB7239" w:rsidP="000A4ACF">
      <w:pPr>
        <w:pStyle w:val="Akapitzlist"/>
        <w:numPr>
          <w:ilvl w:val="0"/>
          <w:numId w:val="41"/>
        </w:numPr>
      </w:pPr>
      <w:r w:rsidRPr="008E2A18">
        <w:rPr>
          <w:b/>
          <w:bCs/>
        </w:rPr>
        <w:t xml:space="preserve">odnawialne źródła energii </w:t>
      </w:r>
      <w:r w:rsidRPr="008E2A18">
        <w:t>– odnawialne źródła energii, o których mowa w art. 2 pkt 22 ustawy z dnia 20 lutego 2015 r. o odnawialnych źródłach energii</w:t>
      </w:r>
    </w:p>
    <w:p w14:paraId="2AA4BFCB" w14:textId="18B9A8F0" w:rsidR="00275ECD" w:rsidRDefault="00275ECD" w:rsidP="000A4ACF">
      <w:pPr>
        <w:pStyle w:val="Akapitzlist"/>
        <w:numPr>
          <w:ilvl w:val="0"/>
          <w:numId w:val="41"/>
        </w:numPr>
      </w:pPr>
      <w:r w:rsidRPr="00A267AA">
        <w:rPr>
          <w:b/>
          <w:bCs/>
        </w:rPr>
        <w:t>okres związania celem</w:t>
      </w:r>
      <w:r w:rsidRPr="00275ECD">
        <w:t xml:space="preserve"> – okres po wypłacie pomocy, w trakcie którego beneficjent powinien utrzymać spełnianie warunków przyznania i wypłaty pomocy oraz realizować lub zrealizować określone zobowiązania w ramach danej interwencji PS WPR</w:t>
      </w:r>
    </w:p>
    <w:p w14:paraId="090DA7BA" w14:textId="2C7900EB" w:rsidR="00275ECD" w:rsidRDefault="00275ECD" w:rsidP="000A4ACF">
      <w:pPr>
        <w:pStyle w:val="Akapitzlist"/>
        <w:numPr>
          <w:ilvl w:val="0"/>
          <w:numId w:val="41"/>
        </w:numPr>
      </w:pPr>
      <w:r w:rsidRPr="00A267AA">
        <w:rPr>
          <w:b/>
          <w:bCs/>
        </w:rPr>
        <w:t>organizacja pozarządowa</w:t>
      </w:r>
      <w:r w:rsidRPr="00275ECD">
        <w:t xml:space="preserve"> – organizacja, o której mowa w art. 3 ust. 2 ustawy o działalności pożytku publicznego i o wolontariacie</w:t>
      </w:r>
    </w:p>
    <w:p w14:paraId="63F76258" w14:textId="77777777" w:rsidR="004D0DE2" w:rsidRPr="00951C4C" w:rsidRDefault="004D0DE2" w:rsidP="000A4ACF">
      <w:pPr>
        <w:pStyle w:val="Akapitzlist"/>
        <w:numPr>
          <w:ilvl w:val="0"/>
          <w:numId w:val="41"/>
        </w:numPr>
      </w:pPr>
      <w:r w:rsidRPr="00A267AA">
        <w:rPr>
          <w:b/>
          <w:bCs/>
        </w:rPr>
        <w:t xml:space="preserve">operacja </w:t>
      </w:r>
      <w:proofErr w:type="spellStart"/>
      <w:r w:rsidRPr="00A267AA">
        <w:rPr>
          <w:b/>
          <w:bCs/>
        </w:rPr>
        <w:t>nieinwestycyjna</w:t>
      </w:r>
      <w:proofErr w:type="spellEnd"/>
      <w:r w:rsidRPr="00951C4C">
        <w:t xml:space="preserve"> – operacja, która nie obejmuje inwestycji</w:t>
      </w:r>
    </w:p>
    <w:p w14:paraId="3E231F9C" w14:textId="2484BAD0" w:rsidR="004D0DE2" w:rsidRPr="00951C4C" w:rsidRDefault="004D0DE2" w:rsidP="000A4ACF">
      <w:pPr>
        <w:pStyle w:val="Akapitzlist"/>
        <w:numPr>
          <w:ilvl w:val="0"/>
          <w:numId w:val="41"/>
        </w:numPr>
      </w:pPr>
      <w:r w:rsidRPr="00A267AA">
        <w:rPr>
          <w:b/>
          <w:bCs/>
        </w:rPr>
        <w:t>operacja inwestycyjna</w:t>
      </w:r>
      <w:r w:rsidRPr="00951C4C">
        <w:t xml:space="preserve"> – operacja, która obejmuje inwestycję</w:t>
      </w:r>
    </w:p>
    <w:p w14:paraId="6FCAF9D5" w14:textId="37B327AD" w:rsidR="004D0DE2" w:rsidRDefault="004D0DE2" w:rsidP="000A4ACF">
      <w:pPr>
        <w:pStyle w:val="Akapitzlist"/>
        <w:numPr>
          <w:ilvl w:val="0"/>
          <w:numId w:val="41"/>
        </w:numPr>
      </w:pPr>
      <w:r w:rsidRPr="00A267AA">
        <w:rPr>
          <w:b/>
          <w:bCs/>
        </w:rPr>
        <w:t>osoby w niekorzystnej sytuacji</w:t>
      </w:r>
      <w:r w:rsidRPr="00951C4C">
        <w:t xml:space="preserve"> – osoby z niepełnosprawnościami oraz ich opiekunowie, kobiety, migranci, rolnicy z małych gospodarstw lub osoby poszukujące zatrudnienia np. mieszkańcy osiedli po-PGR</w:t>
      </w:r>
    </w:p>
    <w:p w14:paraId="3F125D88" w14:textId="766C0FBD" w:rsidR="00275ECD" w:rsidRDefault="00275ECD" w:rsidP="000A4ACF">
      <w:pPr>
        <w:pStyle w:val="Akapitzlist"/>
        <w:numPr>
          <w:ilvl w:val="0"/>
          <w:numId w:val="41"/>
        </w:numPr>
      </w:pPr>
      <w:r w:rsidRPr="00A267AA">
        <w:rPr>
          <w:b/>
          <w:bCs/>
        </w:rPr>
        <w:t>Rada</w:t>
      </w:r>
      <w:r w:rsidRPr="00275ECD">
        <w:t xml:space="preserve"> – organ decyzyjny LGD, tj. organ, o którym mowa w art. 4 ust. 3 pkt 4 ustawy RLKS</w:t>
      </w:r>
    </w:p>
    <w:p w14:paraId="29252447" w14:textId="3238EE06" w:rsidR="004D0DE2" w:rsidRDefault="004D0DE2" w:rsidP="000A4ACF">
      <w:pPr>
        <w:pStyle w:val="Akapitzlist"/>
        <w:numPr>
          <w:ilvl w:val="0"/>
          <w:numId w:val="41"/>
        </w:numPr>
      </w:pPr>
      <w:r w:rsidRPr="00A267AA">
        <w:rPr>
          <w:b/>
          <w:bCs/>
        </w:rPr>
        <w:t>regulamin naboru</w:t>
      </w:r>
      <w:r w:rsidRPr="00951C4C">
        <w:t xml:space="preserve"> – regulamin naboru wniosków o przyznanie pomocy</w:t>
      </w:r>
    </w:p>
    <w:p w14:paraId="7D94671A" w14:textId="55D4BED8" w:rsidR="00275ECD" w:rsidRDefault="00275ECD" w:rsidP="000A4ACF">
      <w:pPr>
        <w:pStyle w:val="Akapitzlist"/>
        <w:numPr>
          <w:ilvl w:val="0"/>
          <w:numId w:val="41"/>
        </w:numPr>
      </w:pPr>
      <w:r w:rsidRPr="00A267AA">
        <w:rPr>
          <w:b/>
          <w:bCs/>
        </w:rPr>
        <w:t>umowa ramowa</w:t>
      </w:r>
      <w:r w:rsidRPr="00275ECD">
        <w:t xml:space="preserve"> – umowa o warunkach i sposobie realizacji strategii rozwoju lokalnego kierowanego przez społeczność, zawarta między SW i LGD</w:t>
      </w:r>
    </w:p>
    <w:p w14:paraId="056C8A27" w14:textId="41445B36" w:rsidR="00275ECD" w:rsidRDefault="00275ECD" w:rsidP="000A4ACF">
      <w:pPr>
        <w:pStyle w:val="Akapitzlist"/>
        <w:numPr>
          <w:ilvl w:val="0"/>
          <w:numId w:val="41"/>
        </w:numPr>
      </w:pPr>
      <w:r w:rsidRPr="00A267AA">
        <w:rPr>
          <w:b/>
          <w:bCs/>
        </w:rPr>
        <w:t xml:space="preserve">wnioskodawca </w:t>
      </w:r>
      <w:r w:rsidRPr="00275ECD">
        <w:t xml:space="preserve">– podmiot ubiegający się o przyznanie pomocy, który złożył </w:t>
      </w:r>
      <w:proofErr w:type="spellStart"/>
      <w:r w:rsidRPr="00275ECD">
        <w:t>WoPP</w:t>
      </w:r>
      <w:proofErr w:type="spellEnd"/>
      <w:r w:rsidRPr="00275ECD">
        <w:t xml:space="preserve"> w ramach naboru wniosków.</w:t>
      </w:r>
    </w:p>
    <w:p w14:paraId="5BE74F3F" w14:textId="26124268" w:rsidR="00275ECD" w:rsidRPr="007752A6" w:rsidRDefault="00275ECD" w:rsidP="000A4ACF">
      <w:pPr>
        <w:pStyle w:val="Akapitzlist"/>
        <w:numPr>
          <w:ilvl w:val="0"/>
          <w:numId w:val="41"/>
        </w:numPr>
      </w:pPr>
      <w:r w:rsidRPr="00A267AA">
        <w:rPr>
          <w:b/>
          <w:bCs/>
        </w:rPr>
        <w:t>wypłata pomocy</w:t>
      </w:r>
      <w:r w:rsidRPr="00275ECD">
        <w:t xml:space="preserve"> – płatność lub suma płatności z tytułu zrealizowania całej operacji, nie obejmuje </w:t>
      </w:r>
      <w:r w:rsidRPr="007752A6">
        <w:t>zaliczki oraz wyprzedzającego finansowania</w:t>
      </w:r>
      <w:r w:rsidR="000473DE" w:rsidRPr="007752A6">
        <w:t>.</w:t>
      </w:r>
    </w:p>
    <w:p w14:paraId="409572B1" w14:textId="354A5AC9" w:rsidR="00221C8A" w:rsidRPr="007752A6" w:rsidRDefault="00AB7239" w:rsidP="00221C8A">
      <w:pPr>
        <w:pStyle w:val="Nagwek2"/>
        <w:spacing w:before="40" w:after="0" w:line="259" w:lineRule="auto"/>
        <w:rPr>
          <w:rFonts w:asciiTheme="minorHAnsi" w:eastAsia="Times New Roman" w:hAnsiTheme="minorHAnsi" w:cstheme="minorHAnsi"/>
        </w:rPr>
      </w:pPr>
      <w:bookmarkStart w:id="4" w:name="_Toc191538228"/>
      <w:bookmarkStart w:id="5" w:name="_Toc224110703"/>
      <w:r>
        <w:rPr>
          <w:rFonts w:asciiTheme="minorHAnsi" w:eastAsia="Times New Roman" w:hAnsiTheme="minorHAnsi" w:cstheme="minorHAnsi"/>
        </w:rPr>
        <w:t>II.2</w:t>
      </w:r>
      <w:r w:rsidR="00712308">
        <w:rPr>
          <w:rFonts w:asciiTheme="minorHAnsi" w:eastAsia="Times New Roman" w:hAnsiTheme="minorHAnsi" w:cstheme="minorHAnsi"/>
        </w:rPr>
        <w:t xml:space="preserve"> </w:t>
      </w:r>
      <w:r w:rsidR="00221C8A" w:rsidRPr="007752A6">
        <w:rPr>
          <w:rFonts w:asciiTheme="minorHAnsi" w:eastAsia="Times New Roman" w:hAnsiTheme="minorHAnsi" w:cstheme="minorHAnsi"/>
        </w:rPr>
        <w:t>Wykaz skrótów</w:t>
      </w:r>
      <w:bookmarkEnd w:id="4"/>
      <w:bookmarkEnd w:id="5"/>
    </w:p>
    <w:p w14:paraId="405DBDC7" w14:textId="77777777" w:rsidR="00221C8A" w:rsidRPr="007752A6" w:rsidRDefault="00221C8A" w:rsidP="00221C8A">
      <w:pPr>
        <w:widowControl w:val="0"/>
        <w:spacing w:after="120"/>
        <w:ind w:firstLine="284"/>
        <w:jc w:val="both"/>
        <w:rPr>
          <w:rFonts w:eastAsia="Times New Roman" w:cstheme="minorHAnsi"/>
          <w:color w:val="000000"/>
        </w:rPr>
      </w:pPr>
      <w:r w:rsidRPr="007752A6">
        <w:rPr>
          <w:rFonts w:eastAsia="Times New Roman" w:cstheme="minorHAnsi"/>
          <w:color w:val="000000"/>
        </w:rPr>
        <w:t>Poniższe skróty użyte w niniejszym Regulaminie oznaczają:</w:t>
      </w:r>
    </w:p>
    <w:p w14:paraId="67464E16"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lastRenderedPageBreak/>
        <w:t>ARiMR</w:t>
      </w:r>
      <w:r w:rsidRPr="007752A6">
        <w:rPr>
          <w:rFonts w:eastAsia="Times New Roman" w:cstheme="minorHAnsi"/>
          <w:color w:val="000000"/>
        </w:rPr>
        <w:t xml:space="preserve"> – Agencja Restrukturyzacji i Modernizacji Rolnictwa;</w:t>
      </w:r>
    </w:p>
    <w:p w14:paraId="0F2E972F"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EFRROW</w:t>
      </w:r>
      <w:r w:rsidRPr="007752A6">
        <w:rPr>
          <w:rFonts w:eastAsia="Times New Roman" w:cstheme="minorHAnsi"/>
          <w:color w:val="000000"/>
        </w:rPr>
        <w:t xml:space="preserve"> – Europejski Fundusz Rolny na rzecz Rozwoju Obszarów Wiejskich;</w:t>
      </w:r>
    </w:p>
    <w:p w14:paraId="096A9CDA" w14:textId="0F502F66" w:rsidR="00221C8A" w:rsidRPr="008E2A18"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8E2A18">
        <w:rPr>
          <w:rFonts w:eastAsia="Times New Roman" w:cstheme="minorHAnsi"/>
          <w:b/>
          <w:color w:val="000000"/>
        </w:rPr>
        <w:t>LGD</w:t>
      </w:r>
      <w:r w:rsidRPr="008E2A18">
        <w:rPr>
          <w:rFonts w:eastAsia="Times New Roman" w:cstheme="minorHAnsi"/>
          <w:color w:val="000000"/>
        </w:rPr>
        <w:t xml:space="preserve"> –</w:t>
      </w:r>
      <w:r w:rsidR="009B5B7D" w:rsidRPr="008E2A18">
        <w:rPr>
          <w:rFonts w:eastAsia="Times New Roman" w:cstheme="minorHAnsi"/>
        </w:rPr>
        <w:t xml:space="preserve">Stowarzyszenie </w:t>
      </w:r>
      <w:r w:rsidR="008D75BB" w:rsidRPr="008E2A18">
        <w:rPr>
          <w:rFonts w:eastAsia="Times New Roman" w:cstheme="minorHAnsi"/>
        </w:rPr>
        <w:t>Lokalna Grupa Działania "Partnerstwo Drawy Z Liderem Wałeckim</w:t>
      </w:r>
      <w:r w:rsidR="009B5B7D" w:rsidRPr="008E2A18">
        <w:rPr>
          <w:rFonts w:eastAsia="Times New Roman" w:cstheme="minorHAnsi"/>
        </w:rPr>
        <w:t>”</w:t>
      </w:r>
    </w:p>
    <w:p w14:paraId="5A100234"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LSR</w:t>
      </w:r>
      <w:r w:rsidRPr="007752A6">
        <w:rPr>
          <w:rFonts w:eastAsia="Times New Roman" w:cstheme="minorHAnsi"/>
          <w:color w:val="000000"/>
        </w:rPr>
        <w:t xml:space="preserve"> – strategia rozwoju lokalnego kierowanego przez społeczność, o której mowa w ustawie RLKS, realizowana przez LGD;</w:t>
      </w:r>
    </w:p>
    <w:p w14:paraId="333168C5"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I.13.1</w:t>
      </w:r>
      <w:r w:rsidRPr="007752A6">
        <w:rPr>
          <w:rFonts w:eastAsia="Times New Roman" w:cstheme="minorHAnsi"/>
          <w:color w:val="000000"/>
        </w:rPr>
        <w:t xml:space="preserve"> – interwencja I.13.1 LEADER/Rozwój Lokalny Kierowany przez Społeczność (RLKS);</w:t>
      </w:r>
    </w:p>
    <w:p w14:paraId="098D2C48"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JSFP</w:t>
      </w:r>
      <w:r w:rsidRPr="007752A6">
        <w:rPr>
          <w:rFonts w:eastAsia="Times New Roman" w:cstheme="minorHAnsi"/>
          <w:color w:val="000000"/>
        </w:rPr>
        <w:t xml:space="preserve"> – jednostka sektora finansów publicznych, tj. jednostka wymieniona w art. 8 ustawy FP; (w tym jednostka samorządu terytorialnego - JST)</w:t>
      </w:r>
    </w:p>
    <w:p w14:paraId="07E86A0D"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proofErr w:type="spellStart"/>
      <w:r w:rsidRPr="007752A6">
        <w:rPr>
          <w:rFonts w:eastAsia="Times New Roman" w:cstheme="minorHAnsi"/>
          <w:b/>
          <w:color w:val="000000"/>
        </w:rPr>
        <w:t>Kc</w:t>
      </w:r>
      <w:proofErr w:type="spellEnd"/>
      <w:r w:rsidRPr="007752A6">
        <w:rPr>
          <w:rFonts w:eastAsia="Times New Roman" w:cstheme="minorHAnsi"/>
          <w:color w:val="000000"/>
        </w:rPr>
        <w:t xml:space="preserve"> – ustawa z dnia 23 kwietnia 1964 r. – Kodeks cywilny;</w:t>
      </w:r>
    </w:p>
    <w:p w14:paraId="7A39286C"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Kpa</w:t>
      </w:r>
      <w:r w:rsidRPr="007752A6">
        <w:rPr>
          <w:rFonts w:eastAsia="Times New Roman" w:cstheme="minorHAnsi"/>
          <w:color w:val="000000"/>
        </w:rPr>
        <w:t xml:space="preserve"> – ustawa z dnia 14 czerwca 1960 r. – Kodeks postępowania administracyjnego;</w:t>
      </w:r>
    </w:p>
    <w:p w14:paraId="7DD09DCF"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rPr>
      </w:pPr>
      <w:r w:rsidRPr="007752A6">
        <w:rPr>
          <w:rFonts w:eastAsia="Times New Roman" w:cstheme="minorHAnsi"/>
          <w:b/>
        </w:rPr>
        <w:t>KWL</w:t>
      </w:r>
      <w:r w:rsidRPr="007752A6">
        <w:rPr>
          <w:rFonts w:cstheme="minorHAnsi"/>
        </w:rPr>
        <w:t xml:space="preserve"> – </w:t>
      </w:r>
      <w:r w:rsidRPr="007752A6">
        <w:rPr>
          <w:rFonts w:eastAsia="Times New Roman" w:cstheme="minorHAnsi"/>
        </w:rPr>
        <w:t>komponent Wdrażanie LSR – operacje realizowane w ramach interwencji I.13.1 obejmujące wsparcie, o którym mowa w art. 34 ust. 1 lit. b rozporządzenia 2021/1060;</w:t>
      </w:r>
    </w:p>
    <w:p w14:paraId="474301AA"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MRiRW</w:t>
      </w:r>
      <w:r w:rsidRPr="007752A6">
        <w:rPr>
          <w:rFonts w:eastAsia="Times New Roman" w:cstheme="minorHAnsi"/>
          <w:color w:val="000000"/>
        </w:rPr>
        <w:t xml:space="preserve"> – Minister Rolnictwa i Rozwoju Wsi;</w:t>
      </w:r>
    </w:p>
    <w:p w14:paraId="70A3AD26"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PS WPR</w:t>
      </w:r>
      <w:r w:rsidRPr="007752A6">
        <w:rPr>
          <w:rFonts w:eastAsia="Times New Roman" w:cstheme="minorHAnsi"/>
          <w:color w:val="000000"/>
        </w:rPr>
        <w:t xml:space="preserve"> – Plan Strategiczny dla Wspólnej Polityki Rolnej na lata 2023-2027;</w:t>
      </w:r>
    </w:p>
    <w:p w14:paraId="52367534"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PUE</w:t>
      </w:r>
      <w:r w:rsidRPr="007752A6">
        <w:rPr>
          <w:rFonts w:eastAsia="Times New Roman" w:cstheme="minorHAnsi"/>
          <w:color w:val="000000"/>
        </w:rPr>
        <w:t xml:space="preserve"> </w:t>
      </w:r>
      <w:bookmarkStart w:id="6" w:name="_Hlk187656195"/>
      <w:r w:rsidRPr="007752A6">
        <w:rPr>
          <w:rFonts w:eastAsia="Times New Roman" w:cstheme="minorHAnsi"/>
          <w:color w:val="000000"/>
        </w:rPr>
        <w:t xml:space="preserve">– </w:t>
      </w:r>
      <w:bookmarkEnd w:id="6"/>
      <w:r w:rsidRPr="007752A6">
        <w:rPr>
          <w:rFonts w:eastAsia="Times New Roman" w:cstheme="minorHAnsi"/>
          <w:color w:val="000000"/>
        </w:rPr>
        <w:t xml:space="preserve">system IT Agencji– system teleinformatyczny ARiMR, o którym mowa w art. 10c ustawy o ARiMR; </w:t>
      </w:r>
    </w:p>
    <w:p w14:paraId="0E3B2309"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rozporządzenie 2021/1060</w:t>
      </w:r>
      <w:r w:rsidRPr="007752A6">
        <w:rPr>
          <w:rFonts w:eastAsia="Times New Roman" w:cstheme="minorHAnsi"/>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DBBCD44"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rozporządzenie 2021/2115</w:t>
      </w:r>
      <w:r w:rsidRPr="007752A6">
        <w:rPr>
          <w:rFonts w:eastAsia="Times New Roman" w:cstheme="minorHAnsi"/>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78BE57A2"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rozporządzenie GBER</w:t>
      </w:r>
      <w:r w:rsidRPr="007752A6">
        <w:rPr>
          <w:rFonts w:eastAsia="Times New Roman" w:cstheme="minorHAnsi"/>
          <w:color w:val="000000"/>
        </w:rPr>
        <w:t xml:space="preserve"> – rozporządzenie Komisji (UE) 651/2014 z dnia 17 czerwca 2014 r. uznające niektóre rodzaje pomocy za zgodne z rynkiem wewnętrznym w zastosowaniu art. 107 i 108 Traktatu.</w:t>
      </w:r>
    </w:p>
    <w:p w14:paraId="3934C8F4"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rozporządzenie MRiRW w sprawie loginu i kodu dostępu</w:t>
      </w:r>
      <w:r w:rsidRPr="007752A6">
        <w:rPr>
          <w:rFonts w:eastAsia="Times New Roman" w:cstheme="minorHAnsi"/>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90E1015"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SW</w:t>
      </w:r>
      <w:r w:rsidRPr="007752A6">
        <w:rPr>
          <w:rFonts w:eastAsia="Times New Roman" w:cstheme="minorHAnsi"/>
          <w:color w:val="000000"/>
        </w:rPr>
        <w:t xml:space="preserve"> – </w:t>
      </w:r>
      <w:r w:rsidRPr="007752A6">
        <w:rPr>
          <w:rFonts w:eastAsia="Times New Roman" w:cstheme="minorHAnsi"/>
        </w:rPr>
        <w:t>Samorząd Województwa Zachodniopomorskiego;</w:t>
      </w:r>
    </w:p>
    <w:p w14:paraId="6B8BCE7E"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proofErr w:type="spellStart"/>
      <w:r w:rsidRPr="007752A6">
        <w:rPr>
          <w:rFonts w:eastAsia="Times New Roman" w:cstheme="minorHAnsi"/>
          <w:b/>
          <w:color w:val="000000"/>
        </w:rPr>
        <w:t>UoPP</w:t>
      </w:r>
      <w:proofErr w:type="spellEnd"/>
      <w:r w:rsidRPr="007752A6">
        <w:rPr>
          <w:rFonts w:eastAsia="Times New Roman" w:cstheme="minorHAnsi"/>
          <w:color w:val="000000"/>
        </w:rPr>
        <w:t xml:space="preserve"> – umowa o przyznaniu pomocy, o której mowa w ustawie PS WPR;</w:t>
      </w:r>
    </w:p>
    <w:p w14:paraId="6D7DA1F2"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o ARiMR</w:t>
      </w:r>
      <w:r w:rsidRPr="007752A6">
        <w:rPr>
          <w:rFonts w:eastAsia="Times New Roman" w:cstheme="minorHAnsi"/>
          <w:color w:val="000000"/>
        </w:rPr>
        <w:t xml:space="preserve"> – ustawa z dnia 9 maja 2008 r. o Agencji Restrukturyzacji i Modernizacji Rolnictwa;</w:t>
      </w:r>
    </w:p>
    <w:p w14:paraId="07BAA998"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lastRenderedPageBreak/>
        <w:t>ustawa o działalności pożytku publicznego i o wolontariacie</w:t>
      </w:r>
      <w:r w:rsidRPr="007752A6">
        <w:rPr>
          <w:rFonts w:eastAsia="Times New Roman" w:cstheme="minorHAnsi"/>
          <w:color w:val="000000"/>
        </w:rPr>
        <w:t xml:space="preserve"> – ustawa z dnia 24 kwietnia 2003 r. o działalności pożytku publicznego i o wolontariacie;</w:t>
      </w:r>
    </w:p>
    <w:p w14:paraId="1F08D642"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o FP</w:t>
      </w:r>
      <w:r w:rsidRPr="007752A6">
        <w:rPr>
          <w:rFonts w:eastAsia="Times New Roman" w:cstheme="minorHAnsi"/>
          <w:color w:val="000000"/>
        </w:rPr>
        <w:t xml:space="preserve"> – ustawa z dnia 27 sierpnia 2009 r. o finansach publicznych;</w:t>
      </w:r>
    </w:p>
    <w:p w14:paraId="311051A2"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o informatyzacji działalności podmiotów realizujących zadania publiczne</w:t>
      </w:r>
      <w:r w:rsidRPr="007752A6">
        <w:rPr>
          <w:rFonts w:eastAsia="Times New Roman" w:cstheme="minorHAnsi"/>
          <w:color w:val="000000"/>
        </w:rPr>
        <w:t xml:space="preserve"> – ustawa z dnia 17 lutego 2005 r. o informatyzacji działalności podmiotów realizujących zadania publiczne;</w:t>
      </w:r>
    </w:p>
    <w:p w14:paraId="5A187B68"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PPSA</w:t>
      </w:r>
      <w:r w:rsidRPr="007752A6">
        <w:rPr>
          <w:rFonts w:eastAsia="Times New Roman" w:cstheme="minorHAnsi"/>
          <w:color w:val="000000"/>
        </w:rPr>
        <w:t xml:space="preserve"> – ustawa z dnia 30 sierpnia 2002 r. Prawo o postępowaniu przed sądami administracyjnymi;</w:t>
      </w:r>
    </w:p>
    <w:p w14:paraId="78433086"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PS WPR</w:t>
      </w:r>
      <w:r w:rsidRPr="007752A6">
        <w:rPr>
          <w:rFonts w:eastAsia="Times New Roman" w:cstheme="minorHAnsi"/>
          <w:color w:val="000000"/>
        </w:rPr>
        <w:t xml:space="preserve"> – ustawa z dnia 8 lutego 2023 r. o Planie Strategicznym dla Wspólnej Polityki Rolnej na lata 2023-2027;</w:t>
      </w:r>
    </w:p>
    <w:p w14:paraId="44A98C86"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7752A6">
        <w:rPr>
          <w:rFonts w:eastAsia="Times New Roman" w:cstheme="minorHAnsi"/>
          <w:b/>
          <w:color w:val="000000"/>
        </w:rPr>
        <w:t>ustawa RLKS</w:t>
      </w:r>
      <w:r w:rsidRPr="007752A6">
        <w:rPr>
          <w:rFonts w:eastAsia="Times New Roman" w:cstheme="minorHAnsi"/>
          <w:color w:val="000000"/>
        </w:rPr>
        <w:t xml:space="preserve"> – ustawa z dnia 20 lutego 2015 r. o rozwoju lokalnym z udziałem lokalnej społeczności;</w:t>
      </w:r>
    </w:p>
    <w:p w14:paraId="3780D6A8" w14:textId="77777777" w:rsidR="00221C8A" w:rsidRPr="007752A6"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proofErr w:type="spellStart"/>
      <w:r w:rsidRPr="007752A6">
        <w:rPr>
          <w:rFonts w:eastAsia="Times New Roman" w:cstheme="minorHAnsi"/>
          <w:b/>
          <w:color w:val="000000"/>
        </w:rPr>
        <w:t>WoP</w:t>
      </w:r>
      <w:proofErr w:type="spellEnd"/>
      <w:r w:rsidRPr="007752A6">
        <w:rPr>
          <w:rFonts w:eastAsia="Times New Roman" w:cstheme="minorHAnsi"/>
          <w:b/>
          <w:color w:val="000000"/>
        </w:rPr>
        <w:t xml:space="preserve"> </w:t>
      </w:r>
      <w:r w:rsidRPr="007752A6">
        <w:rPr>
          <w:rFonts w:eastAsia="Times New Roman" w:cstheme="minorHAnsi"/>
          <w:color w:val="000000"/>
        </w:rPr>
        <w:t>– wniosek o płatność transzy pomocy, o którym mowa w ustawie PS WPR;</w:t>
      </w:r>
    </w:p>
    <w:p w14:paraId="5DF12804" w14:textId="77777777" w:rsidR="008A35B8"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proofErr w:type="spellStart"/>
      <w:r w:rsidRPr="007752A6">
        <w:rPr>
          <w:rFonts w:eastAsia="Times New Roman" w:cstheme="minorHAnsi"/>
          <w:b/>
          <w:color w:val="000000"/>
        </w:rPr>
        <w:t>WoPP</w:t>
      </w:r>
      <w:proofErr w:type="spellEnd"/>
      <w:r w:rsidRPr="007752A6">
        <w:rPr>
          <w:rFonts w:eastAsia="Times New Roman" w:cstheme="minorHAnsi"/>
          <w:color w:val="000000"/>
        </w:rPr>
        <w:t xml:space="preserve"> – wniosek o przyznanie pomocy, o którym mowa w ustawie PS WPR </w:t>
      </w:r>
      <w:r w:rsidRPr="007752A6">
        <w:rPr>
          <w:rFonts w:eastAsia="Times New Roman" w:cstheme="minorHAnsi"/>
        </w:rPr>
        <w:t>lub wniosek o wsparcie, o którym mowa w ustawie RLKS.</w:t>
      </w:r>
    </w:p>
    <w:p w14:paraId="10808884" w14:textId="77777777" w:rsidR="008A35B8" w:rsidRPr="00951C4C" w:rsidRDefault="008A35B8"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951C4C">
        <w:rPr>
          <w:rFonts w:eastAsia="Times New Roman" w:cstheme="minorHAnsi"/>
          <w:b/>
        </w:rPr>
        <w:t>Wytyczne podstawowe</w:t>
      </w:r>
      <w:r w:rsidRPr="00951C4C">
        <w:rPr>
          <w:rFonts w:eastAsia="Times New Roman" w:cstheme="minorHAnsi"/>
        </w:rPr>
        <w:t xml:space="preserve"> – Wytyczne podstawowe Ministra Rolnictwa i Rozwoju Wsi w zakresie pomocy finansowej w ramach Planu Strategicznego dla Wspólnej Polityki Rolnej na lata 2023-2027 z dnia </w:t>
      </w:r>
      <w:bookmarkStart w:id="7" w:name="_Hlk226459921"/>
      <w:r w:rsidRPr="00951C4C">
        <w:rPr>
          <w:rFonts w:eastAsia="Times New Roman" w:cstheme="minorHAnsi"/>
        </w:rPr>
        <w:t>15 października 2025 r.</w:t>
      </w:r>
      <w:bookmarkEnd w:id="7"/>
      <w:r w:rsidRPr="00951C4C">
        <w:rPr>
          <w:rFonts w:eastAsia="Times New Roman" w:cstheme="minorHAnsi"/>
        </w:rPr>
        <w:t>, zwana dalej „wytyczną podstawową”.</w:t>
      </w:r>
    </w:p>
    <w:p w14:paraId="780C648E" w14:textId="4A1B28FD" w:rsidR="00F06597" w:rsidRPr="006B6CCE" w:rsidRDefault="008A35B8"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bookmarkStart w:id="8" w:name="_GoBack"/>
      <w:bookmarkEnd w:id="8"/>
      <w:r w:rsidRPr="006B6CCE">
        <w:rPr>
          <w:rFonts w:eastAsia="Times New Roman" w:cstheme="minorHAnsi"/>
          <w:b/>
        </w:rPr>
        <w:t>Wytyczne szczegółowe</w:t>
      </w:r>
      <w:r w:rsidRPr="006B6CCE">
        <w:rPr>
          <w:rFonts w:eastAsia="Times New Roman" w:cstheme="minorHAnsi"/>
        </w:rPr>
        <w:t xml:space="preserve"> – 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 z dnia </w:t>
      </w:r>
      <w:r w:rsidR="006B6CCE" w:rsidRPr="006B6CCE">
        <w:rPr>
          <w:rFonts w:eastAsia="Times New Roman" w:cstheme="minorHAnsi"/>
        </w:rPr>
        <w:t>18 grudnia</w:t>
      </w:r>
      <w:r w:rsidRPr="006B6CCE">
        <w:rPr>
          <w:rFonts w:eastAsia="Times New Roman" w:cstheme="minorHAnsi"/>
        </w:rPr>
        <w:t xml:space="preserve"> 2025 r. zwana dalej „wytyczną szczegółową”.</w:t>
      </w:r>
    </w:p>
    <w:p w14:paraId="7EDD7234" w14:textId="7F659B86" w:rsidR="00221C8A" w:rsidRPr="00F06597" w:rsidRDefault="00221C8A" w:rsidP="000A4ACF">
      <w:pPr>
        <w:widowControl w:val="0"/>
        <w:numPr>
          <w:ilvl w:val="0"/>
          <w:numId w:val="22"/>
        </w:numPr>
        <w:pBdr>
          <w:top w:val="nil"/>
          <w:left w:val="nil"/>
          <w:bottom w:val="nil"/>
          <w:right w:val="nil"/>
          <w:between w:val="nil"/>
        </w:pBdr>
        <w:spacing w:after="120"/>
        <w:ind w:left="709" w:hanging="425"/>
        <w:jc w:val="both"/>
        <w:rPr>
          <w:rFonts w:eastAsia="Times New Roman" w:cstheme="minorHAnsi"/>
          <w:color w:val="000000"/>
        </w:rPr>
      </w:pPr>
      <w:r w:rsidRPr="00F06597">
        <w:rPr>
          <w:rFonts w:eastAsia="Times New Roman" w:cstheme="minorHAnsi"/>
          <w:b/>
          <w:color w:val="000000"/>
        </w:rPr>
        <w:t>ZW</w:t>
      </w:r>
      <w:r w:rsidRPr="00F06597">
        <w:rPr>
          <w:rFonts w:eastAsia="Times New Roman" w:cstheme="minorHAnsi"/>
          <w:color w:val="000000"/>
        </w:rPr>
        <w:t xml:space="preserve"> – Zarząd Województwa </w:t>
      </w:r>
      <w:r w:rsidRPr="00F06597">
        <w:rPr>
          <w:rFonts w:eastAsia="Times New Roman" w:cstheme="minorHAnsi"/>
        </w:rPr>
        <w:t>Zachodniopomorskiego, będący organem wykonawczym SW.</w:t>
      </w:r>
    </w:p>
    <w:p w14:paraId="3F7F7496" w14:textId="77777777" w:rsidR="00275ECD" w:rsidRPr="007752A6" w:rsidRDefault="00275ECD" w:rsidP="00C54927"/>
    <w:p w14:paraId="42DF288C" w14:textId="4952F039" w:rsidR="008A5CEE" w:rsidRPr="007752A6" w:rsidRDefault="00C54927" w:rsidP="00EF0100">
      <w:pPr>
        <w:pStyle w:val="Nagwek1"/>
      </w:pPr>
      <w:bookmarkStart w:id="9" w:name="_Toc224110704"/>
      <w:r w:rsidRPr="007752A6">
        <w:t xml:space="preserve">III. </w:t>
      </w:r>
      <w:r w:rsidR="008A5CEE" w:rsidRPr="007752A6">
        <w:t>Postanowienia ogólne</w:t>
      </w:r>
      <w:bookmarkEnd w:id="9"/>
    </w:p>
    <w:p w14:paraId="4E2FAC89" w14:textId="29B1D9FC" w:rsidR="008A5CEE" w:rsidRPr="007752A6" w:rsidRDefault="007230F9" w:rsidP="00A107E1">
      <w:pPr>
        <w:pStyle w:val="Akapitzlist"/>
        <w:numPr>
          <w:ilvl w:val="0"/>
          <w:numId w:val="2"/>
        </w:numPr>
        <w:ind w:left="357" w:hanging="357"/>
        <w:jc w:val="both"/>
      </w:pPr>
      <w:r w:rsidRPr="007752A6">
        <w:t xml:space="preserve">W celu zapewnienia przejrzystości i </w:t>
      </w:r>
      <w:r w:rsidR="0019758C" w:rsidRPr="007752A6">
        <w:t>czytelności zasad</w:t>
      </w:r>
      <w:r w:rsidRPr="007752A6">
        <w:t xml:space="preserve"> w procesie wyboru i oceny operacji oraz przyznawania pomocy, niniejszy regulamin </w:t>
      </w:r>
      <w:r w:rsidR="00F544A6" w:rsidRPr="007752A6">
        <w:t xml:space="preserve">określania cel i zakres postępowania, warunki przyznania i wypłaty pomocy oraz </w:t>
      </w:r>
      <w:r w:rsidR="00477F04" w:rsidRPr="007752A6">
        <w:t xml:space="preserve">informacje niezbędne do przygotowania i złożenia </w:t>
      </w:r>
      <w:r w:rsidR="005C7C1F" w:rsidRPr="007752A6">
        <w:t>wniosku o przyznanie pomocy.</w:t>
      </w:r>
    </w:p>
    <w:p w14:paraId="37ADA918" w14:textId="05AD8776" w:rsidR="005C7C1F" w:rsidRPr="007752A6" w:rsidRDefault="005C7C1F" w:rsidP="00A107E1">
      <w:pPr>
        <w:pStyle w:val="Akapitzlist"/>
        <w:numPr>
          <w:ilvl w:val="0"/>
          <w:numId w:val="2"/>
        </w:numPr>
        <w:ind w:left="357" w:hanging="357"/>
        <w:jc w:val="both"/>
      </w:pPr>
      <w:r w:rsidRPr="007752A6">
        <w:t>Do postępowania w sprawie wyboru i oceny operacji przez LGD</w:t>
      </w:r>
      <w:r w:rsidRPr="007752A6">
        <w:rPr>
          <w:rStyle w:val="Odwoanieprzypisudolnego"/>
        </w:rPr>
        <w:footnoteReference w:id="1"/>
      </w:r>
      <w:r w:rsidRPr="007752A6">
        <w:t>, stosuje się zapisy procedury wyboru operacji.</w:t>
      </w:r>
    </w:p>
    <w:p w14:paraId="54D7A166" w14:textId="7B117FAC" w:rsidR="00C22BA7" w:rsidRPr="007752A6" w:rsidRDefault="00C22BA7" w:rsidP="00A107E1">
      <w:pPr>
        <w:pStyle w:val="Akapitzlist"/>
        <w:numPr>
          <w:ilvl w:val="0"/>
          <w:numId w:val="2"/>
        </w:numPr>
        <w:ind w:left="357" w:hanging="357"/>
        <w:jc w:val="both"/>
      </w:pPr>
      <w:r w:rsidRPr="007752A6">
        <w:t xml:space="preserve">W sprawach nieuregulowanych niniejszym regulaminem zastosowanie mają przepisy prawa oraz </w:t>
      </w:r>
      <w:r w:rsidR="008D570F" w:rsidRPr="007752A6">
        <w:t>dokumenty</w:t>
      </w:r>
      <w:r w:rsidR="007230F9" w:rsidRPr="007752A6">
        <w:t xml:space="preserve">, o których mowa </w:t>
      </w:r>
      <w:r w:rsidR="00E7353F" w:rsidRPr="007752A6">
        <w:t>w rozdziale I.</w:t>
      </w:r>
    </w:p>
    <w:p w14:paraId="63EF4C5D" w14:textId="288C9AF7" w:rsidR="00E7353F" w:rsidRPr="007752A6" w:rsidRDefault="00E7353F" w:rsidP="00A107E1">
      <w:pPr>
        <w:pStyle w:val="Akapitzlist"/>
        <w:numPr>
          <w:ilvl w:val="0"/>
          <w:numId w:val="2"/>
        </w:numPr>
        <w:ind w:left="357" w:hanging="357"/>
        <w:jc w:val="both"/>
      </w:pPr>
      <w:r w:rsidRPr="007752A6">
        <w:t>Nieznajomość dokumentów, o których mowa w rozdziale I, może skutkować niewłaściwym przygotowaniem wniosku o przyznanie pomocy, co może prowadzić do uzyskania negatywnej oceny wniosku o przyznanie pomocy.</w:t>
      </w:r>
    </w:p>
    <w:p w14:paraId="2C82A51B" w14:textId="693EAD38" w:rsidR="003816A9" w:rsidRPr="007752A6" w:rsidRDefault="003816A9" w:rsidP="00A107E1">
      <w:pPr>
        <w:pStyle w:val="Akapitzlist"/>
        <w:numPr>
          <w:ilvl w:val="0"/>
          <w:numId w:val="2"/>
        </w:numPr>
        <w:ind w:left="357" w:hanging="357"/>
        <w:jc w:val="both"/>
      </w:pPr>
      <w:r w:rsidRPr="007752A6">
        <w:t>LGD może zmienić regulamin naboru wniosków o przyznanie pomocy.</w:t>
      </w:r>
    </w:p>
    <w:p w14:paraId="74C640B7" w14:textId="7B5A94D7" w:rsidR="004B2F38" w:rsidRPr="007752A6" w:rsidRDefault="001223BE" w:rsidP="00A107E1">
      <w:pPr>
        <w:pStyle w:val="Akapitzlist"/>
        <w:numPr>
          <w:ilvl w:val="0"/>
          <w:numId w:val="2"/>
        </w:numPr>
        <w:ind w:left="357" w:hanging="357"/>
        <w:jc w:val="both"/>
      </w:pPr>
      <w:r w:rsidRPr="007752A6">
        <w:lastRenderedPageBreak/>
        <w:t>Zmiana regulaminu</w:t>
      </w:r>
      <w:r w:rsidR="008D570F" w:rsidRPr="007752A6">
        <w:t xml:space="preserve"> naboru wniosków o przyznanie pomocy, z wyjątkiem zmiany dotyczącej zwiększenia kwoty przeznaczonej na udzielenie pomocy na wdrażanie LSR, jest dopuszczalna wyłącznie w sytuacji, w której nie złożono jeszcze wniosku o przyznanie pomocy. </w:t>
      </w:r>
      <w:r w:rsidR="003816A9" w:rsidRPr="007752A6">
        <w:t>Zmiana ta wymaga uzgodnienia z zarządem województwa i skutkuje wydłużeniem terminu składania wniosków o przyznanie pomocy o czas niezbędny do przygotowania i złożenia wniosku.</w:t>
      </w:r>
    </w:p>
    <w:p w14:paraId="57F2E087" w14:textId="399B8F64" w:rsidR="003816A9" w:rsidRPr="007752A6" w:rsidRDefault="003816A9" w:rsidP="00A107E1">
      <w:pPr>
        <w:pStyle w:val="Akapitzlist"/>
        <w:numPr>
          <w:ilvl w:val="0"/>
          <w:numId w:val="2"/>
        </w:numPr>
        <w:ind w:left="357" w:hanging="357"/>
        <w:jc w:val="both"/>
      </w:pPr>
      <w:r w:rsidRPr="007752A6">
        <w:t xml:space="preserve">Przepisu w </w:t>
      </w:r>
      <w:r w:rsidRPr="00F417B2">
        <w:t>ust.</w:t>
      </w:r>
      <w:r w:rsidR="00B460E0">
        <w:t xml:space="preserve"> </w:t>
      </w:r>
      <w:r w:rsidRPr="00F417B2">
        <w:t>6</w:t>
      </w:r>
      <w:r w:rsidRPr="007752A6">
        <w:t xml:space="preserve"> nie stosuje się, jeżeli konieczność dokonania zmiany regulaminu naboru wniosków wynika z odrębnych przepisów lub ze zmiany warunków określonych w przepisach</w:t>
      </w:r>
      <w:r w:rsidR="002B0979" w:rsidRPr="007752A6">
        <w:t xml:space="preserve"> regulujących</w:t>
      </w:r>
      <w:r w:rsidRPr="007752A6">
        <w:t xml:space="preserve"> zasady udzielania pomocy lub na podstawie tych przepisów.</w:t>
      </w:r>
    </w:p>
    <w:p w14:paraId="2ACA937D" w14:textId="0B9304D2" w:rsidR="00C22BA7" w:rsidRPr="007752A6" w:rsidRDefault="00C22BA7" w:rsidP="00A107E1">
      <w:pPr>
        <w:pStyle w:val="Akapitzlist"/>
        <w:numPr>
          <w:ilvl w:val="0"/>
          <w:numId w:val="2"/>
        </w:numPr>
        <w:ind w:left="357" w:hanging="357"/>
        <w:jc w:val="both"/>
      </w:pPr>
      <w:r w:rsidRPr="007752A6">
        <w:t>Przystąpienie do naboru wniosków o przyznanie pomocy jest równoznacz</w:t>
      </w:r>
      <w:r w:rsidR="005C7C1F" w:rsidRPr="007752A6">
        <w:t>ne</w:t>
      </w:r>
      <w:r w:rsidRPr="007752A6">
        <w:t xml:space="preserve"> z akceptacja postanowień niniejszego regulaminu oraz jego załączników.</w:t>
      </w:r>
    </w:p>
    <w:p w14:paraId="17370B38" w14:textId="0BCE6C50" w:rsidR="006C25CC" w:rsidRPr="007752A6" w:rsidRDefault="00BF3691" w:rsidP="006C25CC">
      <w:pPr>
        <w:jc w:val="both"/>
      </w:pPr>
      <w:r w:rsidRPr="007752A6">
        <w:t>9</w:t>
      </w:r>
      <w:r w:rsidR="006C25CC" w:rsidRPr="007752A6">
        <w:t>. LGD udostępnia zmiany regulaminu naboru wniosków o wsparcie wraz z ich uzasadnieniem oraz wskazuje termin, od którego są stosowane, przez aktualizację ogłoszenia o naborze wniosków o wsparcie.</w:t>
      </w:r>
    </w:p>
    <w:p w14:paraId="35B61E77" w14:textId="6BD4C56B" w:rsidR="006C25CC" w:rsidRPr="007752A6" w:rsidRDefault="00BF3691" w:rsidP="006C25CC">
      <w:pPr>
        <w:jc w:val="both"/>
      </w:pPr>
      <w:r w:rsidRPr="007752A6">
        <w:t>10</w:t>
      </w:r>
      <w:r w:rsidR="006C25CC" w:rsidRPr="007752A6">
        <w:t>. LGD unieważnia nabór wniosków o wsparcie, po akceptacji przez zarząd województwa, jeżeli:</w:t>
      </w:r>
    </w:p>
    <w:p w14:paraId="26BB7AC6" w14:textId="77777777" w:rsidR="006C25CC" w:rsidRPr="007752A6" w:rsidRDefault="006C25CC" w:rsidP="006C25CC">
      <w:pPr>
        <w:pStyle w:val="Akapitzlist"/>
        <w:ind w:left="357"/>
        <w:jc w:val="both"/>
      </w:pPr>
      <w:r w:rsidRPr="007752A6">
        <w:t>1) w terminie składania wniosków o wsparcie nie złożono wniosku o wsparcie lub</w:t>
      </w:r>
    </w:p>
    <w:p w14:paraId="0161B29C" w14:textId="77777777" w:rsidR="006C25CC" w:rsidRPr="007752A6" w:rsidRDefault="006C25CC" w:rsidP="006C25CC">
      <w:pPr>
        <w:pStyle w:val="Akapitzlist"/>
        <w:ind w:left="357"/>
        <w:jc w:val="both"/>
      </w:pPr>
      <w:r w:rsidRPr="007752A6">
        <w:t>2) wystąpiła istotna zmiana okoliczności powodująca, że wybór operacji nie leży w interesie publicznym, czego nie można</w:t>
      </w:r>
    </w:p>
    <w:p w14:paraId="1C0DB263" w14:textId="77777777" w:rsidR="006C25CC" w:rsidRPr="007752A6" w:rsidRDefault="006C25CC" w:rsidP="006C25CC">
      <w:pPr>
        <w:pStyle w:val="Akapitzlist"/>
        <w:ind w:left="357"/>
        <w:jc w:val="both"/>
      </w:pPr>
      <w:r w:rsidRPr="007752A6">
        <w:t>było wcześniej przewidzieć, lub</w:t>
      </w:r>
    </w:p>
    <w:p w14:paraId="54813DC8" w14:textId="77777777" w:rsidR="006C25CC" w:rsidRPr="007752A6" w:rsidRDefault="006C25CC" w:rsidP="006C25CC">
      <w:pPr>
        <w:pStyle w:val="Akapitzlist"/>
        <w:ind w:left="357"/>
        <w:jc w:val="both"/>
      </w:pPr>
      <w:r w:rsidRPr="007752A6">
        <w:t>3) postępowanie jest obarczone niemożliwą do usunięcia wadą prawną.</w:t>
      </w:r>
    </w:p>
    <w:p w14:paraId="1C3DAE9F" w14:textId="488E49E1" w:rsidR="006C25CC" w:rsidRPr="007752A6" w:rsidRDefault="006C25CC" w:rsidP="006C25CC">
      <w:pPr>
        <w:jc w:val="both"/>
      </w:pPr>
      <w:r w:rsidRPr="007752A6">
        <w:t>1</w:t>
      </w:r>
      <w:r w:rsidR="00BF3691" w:rsidRPr="007752A6">
        <w:t>1</w:t>
      </w:r>
      <w:r w:rsidRPr="007752A6">
        <w:t>. LGD podaje do publicznej wiadomości informację o unieważnieniu naboru wniosków o wsparcie. Informacja ta nie stanowi podstawy wniesienia protestu, o którym mowa w art. 22 ust. 1.</w:t>
      </w:r>
      <w:r w:rsidR="00AB7239">
        <w:t xml:space="preserve"> </w:t>
      </w:r>
      <w:r w:rsidR="00AB7239" w:rsidRPr="008E2A18">
        <w:t>Ustawy o RLKS.</w:t>
      </w:r>
    </w:p>
    <w:p w14:paraId="25EA1729" w14:textId="12371142" w:rsidR="00113494" w:rsidRPr="007752A6" w:rsidRDefault="006C25CC" w:rsidP="006C25CC">
      <w:pPr>
        <w:jc w:val="both"/>
      </w:pPr>
      <w:r w:rsidRPr="007752A6">
        <w:t>1</w:t>
      </w:r>
      <w:r w:rsidR="00BF3691" w:rsidRPr="007752A6">
        <w:t>2</w:t>
      </w:r>
      <w:r w:rsidRPr="007752A6">
        <w:t>. W przypadku unieważnienia naboru wniosków o wsparcie, którego dotyczy wniosek o wsparcie złożony w ramach tego naboru, nie przysługuje.</w:t>
      </w:r>
    </w:p>
    <w:p w14:paraId="3A4A9AF4" w14:textId="2419D41D" w:rsidR="008A5CEE" w:rsidRPr="007752A6" w:rsidRDefault="008A5CEE" w:rsidP="00A15E85">
      <w:pPr>
        <w:pStyle w:val="Nagwek1"/>
      </w:pPr>
      <w:bookmarkStart w:id="10" w:name="_Toc224110705"/>
      <w:r w:rsidRPr="007752A6">
        <w:t>I</w:t>
      </w:r>
      <w:r w:rsidR="00C54927" w:rsidRPr="007752A6">
        <w:t>V</w:t>
      </w:r>
      <w:r w:rsidR="00EF0100" w:rsidRPr="007752A6">
        <w:t>.</w:t>
      </w:r>
      <w:r w:rsidRPr="007752A6">
        <w:t xml:space="preserve"> </w:t>
      </w:r>
      <w:r w:rsidR="00667B60" w:rsidRPr="007752A6">
        <w:t>zakresy wsparcia na wdrażanie LSR, których dotyczy nabór wniosków o wsparcie</w:t>
      </w:r>
      <w:r w:rsidR="00CA1B7A">
        <w:t xml:space="preserve"> </w:t>
      </w:r>
      <w:r w:rsidR="00283EEA" w:rsidRPr="007752A6">
        <w:t>Nabór wniosków o przyznanie pomocy</w:t>
      </w:r>
      <w:r w:rsidR="004A2F3B" w:rsidRPr="007752A6">
        <w:t xml:space="preserve"> jest prowadzony</w:t>
      </w:r>
      <w:r w:rsidR="00283EEA" w:rsidRPr="007752A6">
        <w:t xml:space="preserve"> w zakresie</w:t>
      </w:r>
      <w:r w:rsidR="00D01D0A" w:rsidRPr="007752A6">
        <w:t xml:space="preserve"> </w:t>
      </w:r>
      <w:r w:rsidR="00D01D0A" w:rsidRPr="007752A6">
        <w:rPr>
          <w:b/>
          <w:bCs/>
        </w:rPr>
        <w:t xml:space="preserve">poprawa dostępu do małej infrastruktury publicznej </w:t>
      </w:r>
      <w:r w:rsidR="00283EEA" w:rsidRPr="007752A6">
        <w:t>w ramach PS WPR dla interwencji I.13.1 LEADER/RLKS</w:t>
      </w:r>
      <w:r w:rsidR="00283EEA" w:rsidRPr="007752A6">
        <w:rPr>
          <w:rStyle w:val="Odwoanieprzypisudolnego"/>
        </w:rPr>
        <w:footnoteReference w:id="2"/>
      </w:r>
      <w:r w:rsidR="00283EEA" w:rsidRPr="007752A6">
        <w:t>.</w:t>
      </w:r>
      <w:bookmarkEnd w:id="10"/>
    </w:p>
    <w:p w14:paraId="1B814F07" w14:textId="42C9763F" w:rsidR="0015522B" w:rsidRDefault="0015522B" w:rsidP="0015522B">
      <w:pPr>
        <w:pStyle w:val="Akapitzlist"/>
        <w:numPr>
          <w:ilvl w:val="0"/>
          <w:numId w:val="3"/>
        </w:numPr>
        <w:jc w:val="both"/>
      </w:pPr>
      <w:r>
        <w:t xml:space="preserve">Nabór przeprowadzany jest na operacje z zakresu Poprawa dostępu do małej infrastruktury publicznej w ramach PS WPR dla interwencji I.13.1 LEADER/RLKS. </w:t>
      </w:r>
    </w:p>
    <w:p w14:paraId="4AC19363" w14:textId="5C36C58A" w:rsidR="0015522B" w:rsidRDefault="0015522B" w:rsidP="0015522B">
      <w:pPr>
        <w:pStyle w:val="Akapitzlist"/>
        <w:numPr>
          <w:ilvl w:val="0"/>
          <w:numId w:val="3"/>
        </w:numPr>
        <w:jc w:val="both"/>
      </w:pPr>
      <w:r>
        <w:t xml:space="preserve">Zakres pomocy, o którym mowa w </w:t>
      </w:r>
      <w:r w:rsidR="00F417B2">
        <w:t>ust.</w:t>
      </w:r>
      <w:r w:rsidR="00E468DA">
        <w:t xml:space="preserve"> </w:t>
      </w:r>
      <w:r>
        <w:t>1 został przewidziany w LSR , poprzez przedsięwzięcie 3.1 Poprawa dostępu do małej infrastruktury publicznej i usług dla lokalnych społeczności  w ramach Celu  nr 3</w:t>
      </w:r>
      <w:r w:rsidR="00E468DA">
        <w:t>.</w:t>
      </w:r>
      <w:r>
        <w:t xml:space="preserve"> Wzrost atrakcyjności turystycznej, kulturowej i rekreacyjnej i sportowej obszaru LSR </w:t>
      </w:r>
    </w:p>
    <w:p w14:paraId="3062D6EA" w14:textId="77777777" w:rsidR="0015522B" w:rsidRDefault="0015522B" w:rsidP="0015522B">
      <w:pPr>
        <w:pStyle w:val="Akapitzlist"/>
        <w:numPr>
          <w:ilvl w:val="0"/>
          <w:numId w:val="3"/>
        </w:numPr>
        <w:jc w:val="both"/>
      </w:pPr>
      <w:r>
        <w:t>Wnioskodawca we wniosku o przyznanie pomocy opisuje spodziewane efekty realizacji operacji, w tym korzyści dla społeczności lokalnej.</w:t>
      </w:r>
    </w:p>
    <w:p w14:paraId="6ED7A62D" w14:textId="39669B5B" w:rsidR="0015522B" w:rsidRPr="007752A6" w:rsidRDefault="0015522B" w:rsidP="0015522B">
      <w:pPr>
        <w:pStyle w:val="Akapitzlist"/>
        <w:numPr>
          <w:ilvl w:val="0"/>
          <w:numId w:val="3"/>
        </w:numPr>
        <w:jc w:val="both"/>
      </w:pPr>
      <w:r>
        <w:t xml:space="preserve">W ramach przedsięwzięcia 3.1 przewidziano wskaźnik rezultatu R.41 „Łączenie obszarów wiejskich w Europie: odsetek ludności wiejskiej korzystającej z lepszego dostępu do usług i </w:t>
      </w:r>
      <w:r>
        <w:lastRenderedPageBreak/>
        <w:t>infrastruktury dzięki wsparciu z WPR” oraz Wskaźnik produktu: Liczba utworzonych, dostosowanych, doposażonych obiektów małej infrastruktury publicznej.</w:t>
      </w:r>
    </w:p>
    <w:p w14:paraId="513DC8BA" w14:textId="080E3B17" w:rsidR="005F3ADA" w:rsidRPr="007752A6" w:rsidRDefault="005F3ADA" w:rsidP="00667B60">
      <w:pPr>
        <w:pStyle w:val="Nagwek1"/>
      </w:pPr>
      <w:bookmarkStart w:id="11" w:name="_Toc224110706"/>
      <w:r w:rsidRPr="007752A6">
        <w:t xml:space="preserve">V. </w:t>
      </w:r>
      <w:r w:rsidR="00667B60" w:rsidRPr="007752A6">
        <w:t>limit środków przeznaczonych na udzielenie wsparcia na wdrażanie LSR w ramach danego naboru wniosków o wsparcie</w:t>
      </w:r>
      <w:bookmarkEnd w:id="11"/>
    </w:p>
    <w:p w14:paraId="0F0ABD36" w14:textId="5ADB9537" w:rsidR="001F1CF9" w:rsidRPr="007752A6" w:rsidRDefault="00983A2A" w:rsidP="00667B60">
      <w:r w:rsidRPr="007752A6">
        <w:t>Limit środków przeznaczonych na udzielenie pomocy w ramach naboru wniosków wynosi</w:t>
      </w:r>
      <w:r w:rsidR="00B17D6E">
        <w:t xml:space="preserve"> </w:t>
      </w:r>
      <w:r w:rsidR="00B17D6E" w:rsidRPr="0015522B">
        <w:rPr>
          <w:b/>
        </w:rPr>
        <w:t>2 337 000 zł.</w:t>
      </w:r>
      <w:r w:rsidRPr="007752A6">
        <w:t xml:space="preserve"> </w:t>
      </w:r>
      <w:r w:rsidR="00667B60" w:rsidRPr="007752A6">
        <w:t>Oznacza to, że łączna kwota pomocy przyznanej na operacje wybrane przez LGD w ramach naboru wniosków nie może przekroczyć tej wartości.</w:t>
      </w:r>
    </w:p>
    <w:p w14:paraId="37952A8B" w14:textId="77777777" w:rsidR="00372AB5" w:rsidRPr="007752A6" w:rsidRDefault="00372AB5" w:rsidP="00CB21D3">
      <w:pPr>
        <w:rPr>
          <w:sz w:val="8"/>
          <w:szCs w:val="8"/>
        </w:rPr>
      </w:pPr>
    </w:p>
    <w:p w14:paraId="7FB356B3" w14:textId="177B8CF6" w:rsidR="005F3ADA" w:rsidRPr="00F84925" w:rsidRDefault="005F3ADA" w:rsidP="00667B60">
      <w:pPr>
        <w:pStyle w:val="Nagwek1"/>
      </w:pPr>
      <w:bookmarkStart w:id="12" w:name="_Toc224110707"/>
      <w:r w:rsidRPr="007752A6">
        <w:t>V</w:t>
      </w:r>
      <w:r w:rsidR="00C54927" w:rsidRPr="007752A6">
        <w:t>I</w:t>
      </w:r>
      <w:r w:rsidRPr="007752A6">
        <w:t xml:space="preserve">. </w:t>
      </w:r>
      <w:r w:rsidR="00667B60" w:rsidRPr="007752A6">
        <w:t xml:space="preserve">maksymalny, dopuszczalny poziom wsparcia na wdrażanie LSR, kwotę wsparcia na wdrażanie LSR lub minimalną i maksymalną kwotę wsparcia na </w:t>
      </w:r>
      <w:r w:rsidR="00667B60" w:rsidRPr="00F84925">
        <w:t>wdrażanie LSR</w:t>
      </w:r>
      <w:bookmarkEnd w:id="12"/>
    </w:p>
    <w:p w14:paraId="237B2BCE" w14:textId="38E0AA1D" w:rsidR="00B75369" w:rsidRPr="00E468DA" w:rsidRDefault="00CE17C3" w:rsidP="000A4ACF">
      <w:pPr>
        <w:pStyle w:val="Akapitzlist"/>
        <w:numPr>
          <w:ilvl w:val="3"/>
          <w:numId w:val="22"/>
        </w:numPr>
        <w:ind w:left="284" w:hanging="284"/>
        <w:jc w:val="both"/>
        <w:rPr>
          <w:szCs w:val="22"/>
        </w:rPr>
      </w:pPr>
      <w:r w:rsidRPr="00E468DA">
        <w:rPr>
          <w:szCs w:val="22"/>
        </w:rPr>
        <w:t>Pomoc przyznaje się w kwocie zaokrąglonej w dół do pełnych groszy, zgodnej z poziomem dofinansowania, nieprzekraczającym poziomu dofinansowania wynoszącego</w:t>
      </w:r>
      <w:r w:rsidR="00B75369" w:rsidRPr="00E468DA">
        <w:rPr>
          <w:szCs w:val="22"/>
        </w:rPr>
        <w:t>:</w:t>
      </w:r>
    </w:p>
    <w:p w14:paraId="6DE8FE9B" w14:textId="77777777" w:rsidR="00F84925" w:rsidRPr="00E468DA" w:rsidRDefault="00CE17C3" w:rsidP="000A4ACF">
      <w:pPr>
        <w:pStyle w:val="Akapitzlist"/>
        <w:numPr>
          <w:ilvl w:val="0"/>
          <w:numId w:val="38"/>
        </w:numPr>
        <w:jc w:val="both"/>
        <w:rPr>
          <w:szCs w:val="22"/>
        </w:rPr>
      </w:pPr>
      <w:r w:rsidRPr="00E468DA">
        <w:rPr>
          <w:szCs w:val="22"/>
        </w:rPr>
        <w:t xml:space="preserve"> </w:t>
      </w:r>
      <w:r w:rsidR="00B75369" w:rsidRPr="00E468DA">
        <w:rPr>
          <w:szCs w:val="22"/>
        </w:rPr>
        <w:t>do 75% kosztów kwalifikowalnych – w przypadku operacji realizowanych przez JSFP;</w:t>
      </w:r>
    </w:p>
    <w:p w14:paraId="30019CE2" w14:textId="62E1077C" w:rsidR="00B75369" w:rsidRPr="00E468DA" w:rsidRDefault="00B75369" w:rsidP="000A4ACF">
      <w:pPr>
        <w:pStyle w:val="Akapitzlist"/>
        <w:numPr>
          <w:ilvl w:val="0"/>
          <w:numId w:val="38"/>
        </w:numPr>
        <w:jc w:val="both"/>
        <w:rPr>
          <w:szCs w:val="22"/>
        </w:rPr>
      </w:pPr>
      <w:r w:rsidRPr="00E468DA">
        <w:rPr>
          <w:szCs w:val="22"/>
        </w:rPr>
        <w:t>do 100% kosztów kwalifikowalnych – w przypadku operacji:</w:t>
      </w:r>
    </w:p>
    <w:p w14:paraId="2FD15114" w14:textId="4A644A50" w:rsidR="00B75369" w:rsidRPr="00E468DA" w:rsidRDefault="00B75369" w:rsidP="00B75369">
      <w:pPr>
        <w:pStyle w:val="Akapitzlist"/>
        <w:ind w:left="1080"/>
        <w:jc w:val="both"/>
        <w:rPr>
          <w:szCs w:val="22"/>
        </w:rPr>
      </w:pPr>
      <w:r w:rsidRPr="00E468DA">
        <w:rPr>
          <w:szCs w:val="22"/>
        </w:rPr>
        <w:t>- nie inwestycyjnych  realizowanych przez beneficjentów innych niż JSFP,</w:t>
      </w:r>
    </w:p>
    <w:p w14:paraId="4D52E970" w14:textId="77777777" w:rsidR="00F84925" w:rsidRPr="00E468DA" w:rsidRDefault="00B75369" w:rsidP="00F84925">
      <w:pPr>
        <w:pStyle w:val="Akapitzlist"/>
        <w:ind w:left="1080"/>
        <w:jc w:val="both"/>
        <w:rPr>
          <w:szCs w:val="22"/>
        </w:rPr>
      </w:pPr>
      <w:r w:rsidRPr="00E468DA">
        <w:rPr>
          <w:szCs w:val="22"/>
        </w:rPr>
        <w:t>- inwestycyjnych obejmujących inwestycje nieprodukcyjne, realizowane przez beneficjentów innych niż JSFP</w:t>
      </w:r>
    </w:p>
    <w:p w14:paraId="1FCAB071" w14:textId="74CA362D" w:rsidR="00F1139A" w:rsidRPr="00E468DA" w:rsidRDefault="00F1139A" w:rsidP="00F1139A">
      <w:pPr>
        <w:jc w:val="both"/>
        <w:rPr>
          <w:szCs w:val="22"/>
        </w:rPr>
      </w:pPr>
      <w:r w:rsidRPr="00E468DA">
        <w:rPr>
          <w:szCs w:val="22"/>
        </w:rPr>
        <w:t>2. Minimalna kwota pomocy – 50.000 zł</w:t>
      </w:r>
    </w:p>
    <w:p w14:paraId="64474362" w14:textId="77777777" w:rsidR="00F84925" w:rsidRPr="00E468DA" w:rsidRDefault="00F1139A" w:rsidP="00F84925">
      <w:pPr>
        <w:pStyle w:val="Default"/>
        <w:rPr>
          <w:sz w:val="22"/>
          <w:szCs w:val="22"/>
        </w:rPr>
      </w:pPr>
      <w:r w:rsidRPr="00E468DA">
        <w:rPr>
          <w:sz w:val="22"/>
          <w:szCs w:val="22"/>
        </w:rPr>
        <w:t>3. Maksymalna kwota pomocy – 500.000,00 zł</w:t>
      </w:r>
      <w:r w:rsidR="00F84925" w:rsidRPr="00E468DA">
        <w:rPr>
          <w:sz w:val="22"/>
          <w:szCs w:val="22"/>
        </w:rPr>
        <w:t xml:space="preserve">, </w:t>
      </w:r>
    </w:p>
    <w:p w14:paraId="27AE9976" w14:textId="1946BA9B" w:rsidR="00F84925" w:rsidRPr="00E468DA" w:rsidRDefault="00F84925" w:rsidP="00F84925">
      <w:pPr>
        <w:pStyle w:val="Default"/>
        <w:rPr>
          <w:sz w:val="22"/>
          <w:szCs w:val="22"/>
        </w:rPr>
      </w:pPr>
      <w:r w:rsidRPr="00A76316">
        <w:rPr>
          <w:sz w:val="22"/>
          <w:szCs w:val="22"/>
        </w:rPr>
        <w:t xml:space="preserve">4. </w:t>
      </w:r>
      <w:bookmarkStart w:id="13" w:name="_Hlk224127066"/>
      <w:r w:rsidRPr="00A76316">
        <w:rPr>
          <w:sz w:val="22"/>
          <w:szCs w:val="22"/>
        </w:rPr>
        <w:t xml:space="preserve">Suma pomocy na operacje realizowane przez JSFP, inne niż operacje realizujące koncepcje SV, nie może przekroczyć 40% środków LSR </w:t>
      </w:r>
      <w:bookmarkEnd w:id="13"/>
      <w:r w:rsidRPr="00A76316">
        <w:rPr>
          <w:sz w:val="22"/>
          <w:szCs w:val="22"/>
        </w:rPr>
        <w:t>w ramach:</w:t>
      </w:r>
      <w:r w:rsidRPr="00E468DA">
        <w:rPr>
          <w:sz w:val="22"/>
          <w:szCs w:val="22"/>
        </w:rPr>
        <w:t xml:space="preserve"> </w:t>
      </w:r>
    </w:p>
    <w:p w14:paraId="70421503" w14:textId="77777777" w:rsidR="00F84925" w:rsidRPr="00E468DA" w:rsidRDefault="00F84925" w:rsidP="00F84925">
      <w:pPr>
        <w:pStyle w:val="Default"/>
        <w:rPr>
          <w:sz w:val="22"/>
          <w:szCs w:val="22"/>
        </w:rPr>
      </w:pPr>
      <w:r w:rsidRPr="00E468DA">
        <w:rPr>
          <w:sz w:val="22"/>
          <w:szCs w:val="22"/>
        </w:rPr>
        <w:t xml:space="preserve">1) PS WPR w przypadku LSR współfinansowanej jedynie w ramach PS WPR; </w:t>
      </w:r>
    </w:p>
    <w:p w14:paraId="5220545E" w14:textId="7170DA96" w:rsidR="00F84925" w:rsidRDefault="00F84925" w:rsidP="00F84925">
      <w:pPr>
        <w:spacing w:after="0"/>
        <w:jc w:val="both"/>
        <w:rPr>
          <w:szCs w:val="22"/>
        </w:rPr>
      </w:pPr>
      <w:r w:rsidRPr="00E468DA">
        <w:rPr>
          <w:szCs w:val="22"/>
        </w:rPr>
        <w:t>2) wszystkich programów realizujących RLKS w przypadku LSR wielofunduszowej,</w:t>
      </w:r>
    </w:p>
    <w:p w14:paraId="4D673476" w14:textId="656753CB" w:rsidR="00CE17C3" w:rsidRPr="00F84925" w:rsidRDefault="00B934F9" w:rsidP="00CE17C3">
      <w:pPr>
        <w:jc w:val="both"/>
      </w:pPr>
      <w:r>
        <w:t>5</w:t>
      </w:r>
      <w:r w:rsidR="00F84925" w:rsidRPr="00F84925">
        <w:t xml:space="preserve">. </w:t>
      </w:r>
      <w:r w:rsidR="00CE17C3" w:rsidRPr="00F84925">
        <w:t>W przypadku operacji realizowanych przez JSFP pomoc finansowana jest:</w:t>
      </w:r>
    </w:p>
    <w:p w14:paraId="257EBA02" w14:textId="2C17C41A" w:rsidR="00CE17C3" w:rsidRPr="00F84925" w:rsidRDefault="00CE17C3" w:rsidP="00B75369">
      <w:pPr>
        <w:ind w:left="284"/>
        <w:jc w:val="both"/>
      </w:pPr>
      <w:r w:rsidRPr="00F84925">
        <w:t>1)</w:t>
      </w:r>
      <w:r w:rsidR="00B75369" w:rsidRPr="00F84925">
        <w:t xml:space="preserve"> </w:t>
      </w:r>
      <w:r w:rsidRPr="00F84925">
        <w:t>z EFRROW w części obliczonej jako zaokrąglony w dół do pełnych groszy iloczyn kwoty pomocy i ilorazu liczb 0,55 oraz 0,75;</w:t>
      </w:r>
    </w:p>
    <w:p w14:paraId="24FB4B68" w14:textId="46EBA491" w:rsidR="00CE17C3" w:rsidRPr="00F84925" w:rsidRDefault="00CE17C3" w:rsidP="00B75369">
      <w:pPr>
        <w:ind w:left="284"/>
        <w:jc w:val="both"/>
      </w:pPr>
      <w:r w:rsidRPr="00F84925">
        <w:t>2)</w:t>
      </w:r>
      <w:r w:rsidR="00B75369" w:rsidRPr="00F84925">
        <w:t xml:space="preserve"> </w:t>
      </w:r>
      <w:r w:rsidRPr="00F84925">
        <w:t xml:space="preserve">ze środków budżetu państwa w pozostałej części tj. różnicy pomiędzy kwotą pomocy a kwotą obliczoną zgodnie z </w:t>
      </w:r>
      <w:r w:rsidR="00F417B2">
        <w:t>ust.</w:t>
      </w:r>
      <w:r w:rsidRPr="00F84925">
        <w:t xml:space="preserve"> 1.</w:t>
      </w:r>
    </w:p>
    <w:p w14:paraId="01195746" w14:textId="399A6700" w:rsidR="00B75369" w:rsidRPr="007752A6" w:rsidRDefault="00B934F9" w:rsidP="00CE17C3">
      <w:pPr>
        <w:jc w:val="both"/>
      </w:pPr>
      <w:r>
        <w:t>6</w:t>
      </w:r>
      <w:r w:rsidR="00CE17C3" w:rsidRPr="00F84925">
        <w:t>.</w:t>
      </w:r>
      <w:r w:rsidR="00B75369" w:rsidRPr="00F84925">
        <w:t xml:space="preserve"> </w:t>
      </w:r>
      <w:r w:rsidR="00CE17C3" w:rsidRPr="00F84925">
        <w:t>W przypadku operacji realizowanych przez JSFP kwotę kwalifikowalnych wydatków publicznych, w rozumieniu art. 91 rozporządzenia 2021/2115, ustala się jako iloraz kwoty pomocy oraz liczby 0,75.</w:t>
      </w:r>
    </w:p>
    <w:p w14:paraId="54406C71" w14:textId="7856F189" w:rsidR="005F3ADA" w:rsidRPr="007752A6" w:rsidRDefault="005F3ADA" w:rsidP="001865B0">
      <w:pPr>
        <w:pStyle w:val="Nagwek1"/>
      </w:pPr>
      <w:bookmarkStart w:id="14" w:name="_Toc224110708"/>
      <w:r w:rsidRPr="007752A6">
        <w:t>VI</w:t>
      </w:r>
      <w:r w:rsidR="00C54927" w:rsidRPr="007752A6">
        <w:t>I</w:t>
      </w:r>
      <w:r w:rsidRPr="007752A6">
        <w:t>. Forma wsparcia na wdrażani</w:t>
      </w:r>
      <w:r w:rsidR="002B0979" w:rsidRPr="007752A6">
        <w:t>e</w:t>
      </w:r>
      <w:r w:rsidRPr="007752A6">
        <w:t xml:space="preserve"> LSR</w:t>
      </w:r>
      <w:bookmarkEnd w:id="14"/>
    </w:p>
    <w:p w14:paraId="12D3CBB7" w14:textId="3799F604" w:rsidR="005F3ADA" w:rsidRPr="007752A6" w:rsidRDefault="00C721C7" w:rsidP="00C721C7">
      <w:pPr>
        <w:jc w:val="both"/>
      </w:pPr>
      <w:r w:rsidRPr="007752A6">
        <w:t>Pomoc przyznaje się w formie zwrotu</w:t>
      </w:r>
      <w:r w:rsidR="006C25CC" w:rsidRPr="007752A6">
        <w:t xml:space="preserve"> części</w:t>
      </w:r>
      <w:r w:rsidRPr="007752A6">
        <w:t xml:space="preserve"> kosztów kwalifikowalnych rzeczywiście poniesionych przez beneficjenta. W przypadku pomocy przyznawanej w formie zwrotu</w:t>
      </w:r>
      <w:r w:rsidR="006C25CC" w:rsidRPr="007752A6">
        <w:t xml:space="preserve"> części</w:t>
      </w:r>
      <w:r w:rsidRPr="007752A6">
        <w:t xml:space="preserve"> kosztów kwalifikowalnych, </w:t>
      </w:r>
      <w:r w:rsidRPr="007752A6">
        <w:lastRenderedPageBreak/>
        <w:t>kwotę pomocy ustala się na podstawie planowanych kosztów kwalifikowalnych zawartych w zestawieniu rzeczowo-finansowym operacji.</w:t>
      </w:r>
    </w:p>
    <w:p w14:paraId="628B8672" w14:textId="3A7D0564" w:rsidR="005F3ADA" w:rsidRPr="007752A6" w:rsidRDefault="005F3ADA" w:rsidP="001865B0">
      <w:pPr>
        <w:pStyle w:val="Nagwek1"/>
      </w:pPr>
      <w:bookmarkStart w:id="15" w:name="_Toc224110709"/>
      <w:r w:rsidRPr="007752A6">
        <w:t>VII</w:t>
      </w:r>
      <w:r w:rsidR="00C54927" w:rsidRPr="007752A6">
        <w:t>I</w:t>
      </w:r>
      <w:r w:rsidRPr="007752A6">
        <w:t>. Warunki udzielania wsparcia na wdrażanie LSR</w:t>
      </w:r>
      <w:bookmarkEnd w:id="15"/>
    </w:p>
    <w:p w14:paraId="0879F6B3" w14:textId="1A8A97F5" w:rsidR="000D478F" w:rsidRPr="007752A6" w:rsidRDefault="000D478F" w:rsidP="00F01FF0">
      <w:pPr>
        <w:pStyle w:val="Nagwek2"/>
      </w:pPr>
      <w:bookmarkStart w:id="16" w:name="_Toc224110710"/>
      <w:r w:rsidRPr="007752A6">
        <w:t>VIII.1 Warunki ogólne</w:t>
      </w:r>
      <w:bookmarkEnd w:id="16"/>
      <w:r w:rsidRPr="007752A6">
        <w:t xml:space="preserve"> </w:t>
      </w:r>
    </w:p>
    <w:p w14:paraId="1DEE96E0" w14:textId="6C4325F3" w:rsidR="00DB7592" w:rsidRPr="007752A6" w:rsidRDefault="000D478F" w:rsidP="000A4ACF">
      <w:pPr>
        <w:pStyle w:val="Akapitzlist"/>
        <w:numPr>
          <w:ilvl w:val="0"/>
          <w:numId w:val="5"/>
        </w:numPr>
        <w:ind w:left="357" w:hanging="357"/>
        <w:jc w:val="both"/>
      </w:pPr>
      <w:r w:rsidRPr="007752A6">
        <w:t>O pomoc może ubiegać się wyłącznie podmiot posiadający numer EP.</w:t>
      </w:r>
    </w:p>
    <w:p w14:paraId="1B178ECA" w14:textId="77777777" w:rsidR="000D478F" w:rsidRPr="007752A6" w:rsidRDefault="000D478F" w:rsidP="000A4ACF">
      <w:pPr>
        <w:pStyle w:val="Akapitzlist"/>
        <w:numPr>
          <w:ilvl w:val="0"/>
          <w:numId w:val="5"/>
        </w:numPr>
        <w:ind w:left="357" w:hanging="357"/>
        <w:jc w:val="both"/>
      </w:pPr>
      <w:r w:rsidRPr="007752A6">
        <w:t>Pomoc jest przyznawana, jeżeli są spełnione warunki przyznania tej pomocy określone w przepisach prawa powszechnie obowiązującego, wytycznych MRiRW oraz regulaminie naboru wniosków.</w:t>
      </w:r>
    </w:p>
    <w:p w14:paraId="71CD99F2" w14:textId="77777777" w:rsidR="000D478F" w:rsidRPr="007752A6" w:rsidRDefault="000D478F" w:rsidP="000A4ACF">
      <w:pPr>
        <w:pStyle w:val="Akapitzlist"/>
        <w:numPr>
          <w:ilvl w:val="0"/>
          <w:numId w:val="5"/>
        </w:numPr>
        <w:ind w:left="357" w:hanging="357"/>
        <w:jc w:val="both"/>
      </w:pPr>
      <w:r w:rsidRPr="007752A6">
        <w:t>Pomoc przyznaje się do wysokości limitu środków określonego w regulaminie naboru wniosków.</w:t>
      </w:r>
    </w:p>
    <w:p w14:paraId="7797CC73" w14:textId="77777777" w:rsidR="000D478F" w:rsidRPr="007752A6" w:rsidRDefault="000D478F" w:rsidP="000A4ACF">
      <w:pPr>
        <w:pStyle w:val="Akapitzlist"/>
        <w:numPr>
          <w:ilvl w:val="0"/>
          <w:numId w:val="5"/>
        </w:numPr>
        <w:ind w:left="357" w:hanging="357"/>
        <w:jc w:val="both"/>
      </w:pPr>
      <w:r w:rsidRPr="007752A6">
        <w:t xml:space="preserve">Pomoc nie przysługuje podmiotowi, który podlega zakazowi dostępu do środków, o których mowa w art. 5 ust. 3 </w:t>
      </w:r>
      <w:r w:rsidRPr="00F417B2">
        <w:t>pkt</w:t>
      </w:r>
      <w:r w:rsidRPr="007752A6">
        <w:t xml:space="preserve"> 4 ustawy FP, na podstawie prawomocnego orzeczenia sądu, a także podmiotowi, który podlega wykluczeniu z dostępu do otrzymania pomocy.</w:t>
      </w:r>
    </w:p>
    <w:p w14:paraId="158B5B94" w14:textId="77777777" w:rsidR="000D478F" w:rsidRPr="007752A6" w:rsidRDefault="000D478F" w:rsidP="000A4ACF">
      <w:pPr>
        <w:pStyle w:val="Akapitzlist"/>
        <w:numPr>
          <w:ilvl w:val="0"/>
          <w:numId w:val="5"/>
        </w:numPr>
        <w:ind w:left="357" w:hanging="357"/>
        <w:jc w:val="both"/>
      </w:pPr>
      <w:r w:rsidRPr="007752A6">
        <w:t>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1E4503BA" w14:textId="75223203" w:rsidR="000D478F" w:rsidRPr="007752A6" w:rsidRDefault="000D478F" w:rsidP="000A4ACF">
      <w:pPr>
        <w:pStyle w:val="Akapitzlist"/>
        <w:numPr>
          <w:ilvl w:val="0"/>
          <w:numId w:val="5"/>
        </w:numPr>
        <w:ind w:left="357" w:hanging="357"/>
        <w:jc w:val="both"/>
      </w:pPr>
      <w:r w:rsidRPr="007752A6">
        <w:t>ARiMR oraz SW weryfikują informacje niezbędne do identyfikacji grupy, tj. jednostki dominującej i jej wszystkich jednostek zależnych na dzień złożeniu wniosku o przyznanie pomocy, w zakresie niezbędnym do przeprowadzenia kontroli, o których mowa w</w:t>
      </w:r>
      <w:r w:rsidR="00EA467A">
        <w:t xml:space="preserve"> </w:t>
      </w:r>
      <w:r w:rsidR="00C7365D">
        <w:t xml:space="preserve">ust. </w:t>
      </w:r>
      <w:r w:rsidRPr="007752A6">
        <w:t>5.</w:t>
      </w:r>
    </w:p>
    <w:p w14:paraId="58ACAA92" w14:textId="77777777" w:rsidR="000D478F" w:rsidRPr="007752A6" w:rsidRDefault="000D478F" w:rsidP="000A4ACF">
      <w:pPr>
        <w:pStyle w:val="Akapitzlist"/>
        <w:numPr>
          <w:ilvl w:val="0"/>
          <w:numId w:val="5"/>
        </w:numPr>
        <w:ind w:left="357" w:hanging="357"/>
        <w:jc w:val="both"/>
      </w:pPr>
      <w:r w:rsidRPr="007752A6">
        <w:t>Beneficjenta wyklucza się z możliwości otrzymania pomocy, jeżeli:</w:t>
      </w:r>
    </w:p>
    <w:p w14:paraId="73187F20" w14:textId="77777777" w:rsidR="000D478F" w:rsidRPr="007752A6" w:rsidRDefault="000D478F" w:rsidP="000D478F">
      <w:pPr>
        <w:pStyle w:val="Akapitzlist"/>
        <w:ind w:left="357"/>
        <w:jc w:val="both"/>
      </w:pPr>
      <w:r w:rsidRPr="007752A6">
        <w:t>1) otrzymał pomoc na podstawie przedstawionych jako autentyczne dokumentów podrobionych lub przerobionych lub dokumentów potwierdzających nieprawdę;</w:t>
      </w:r>
    </w:p>
    <w:p w14:paraId="0DD1D189" w14:textId="77777777" w:rsidR="000D478F" w:rsidRPr="007752A6" w:rsidRDefault="000D478F" w:rsidP="000D478F">
      <w:pPr>
        <w:pStyle w:val="Akapitzlist"/>
        <w:ind w:left="357"/>
        <w:jc w:val="both"/>
      </w:pPr>
      <w:r w:rsidRPr="007752A6">
        <w:t>2) 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5601F41" w14:textId="77777777" w:rsidR="000D478F" w:rsidRPr="007752A6" w:rsidRDefault="000D478F" w:rsidP="000D478F">
      <w:pPr>
        <w:pStyle w:val="Akapitzlist"/>
        <w:ind w:left="357"/>
        <w:jc w:val="both"/>
      </w:pPr>
      <w:r w:rsidRPr="007752A6">
        <w:t>3) 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69840BD2" w14:textId="1AF12AF0" w:rsidR="00DB7592" w:rsidRPr="007752A6" w:rsidRDefault="000D478F" w:rsidP="000A4ACF">
      <w:pPr>
        <w:pStyle w:val="Akapitzlist"/>
        <w:numPr>
          <w:ilvl w:val="0"/>
          <w:numId w:val="5"/>
        </w:numPr>
        <w:ind w:left="426" w:hanging="426"/>
        <w:jc w:val="both"/>
      </w:pPr>
      <w:r w:rsidRPr="007752A6">
        <w:t>W przypadkach wymienionych w</w:t>
      </w:r>
      <w:r w:rsidR="00EA467A">
        <w:t xml:space="preserve"> </w:t>
      </w:r>
      <w:r w:rsidRPr="00F417B2">
        <w:t>ust.</w:t>
      </w:r>
      <w:r w:rsidRPr="007752A6">
        <w:t xml:space="preserve"> 7 beneficjenta wyklucza się z możliwości otrzymania pomocy w ramach takiej samej interwencji lub takiego samego rodzaju operacji w roku kalendarzowym, w którym stwierdzono co najmniej jeden z tych przypadków, oraz w kolejnym roku kalendarzowym.</w:t>
      </w:r>
    </w:p>
    <w:p w14:paraId="4F89AF8B" w14:textId="77777777" w:rsidR="008A35B8" w:rsidRDefault="00DB7592" w:rsidP="000A4ACF">
      <w:pPr>
        <w:pStyle w:val="Akapitzlist"/>
        <w:numPr>
          <w:ilvl w:val="0"/>
          <w:numId w:val="5"/>
        </w:numPr>
        <w:ind w:left="426" w:hanging="426"/>
        <w:jc w:val="both"/>
      </w:pPr>
      <w:r w:rsidRPr="007752A6">
        <w:t>W ramach naboru wnioskodawca może złożyć maksymalnie jeden wniosek o dofinansowanie projektu.</w:t>
      </w:r>
    </w:p>
    <w:p w14:paraId="11C36C46" w14:textId="77777777" w:rsidR="008A35B8" w:rsidRPr="00951C4C" w:rsidRDefault="008A35B8" w:rsidP="000A4ACF">
      <w:pPr>
        <w:pStyle w:val="Akapitzlist"/>
        <w:numPr>
          <w:ilvl w:val="0"/>
          <w:numId w:val="5"/>
        </w:numPr>
        <w:ind w:left="426" w:hanging="426"/>
        <w:jc w:val="both"/>
      </w:pPr>
      <w:r w:rsidRPr="00951C4C">
        <w:t>ARiMR oraz SW dokonują oceny sztucznego tworzenia warunków, w szczególności w oparciu o dane i analizy przewidziane w art. 44 rozporządzenia 2022/128.</w:t>
      </w:r>
    </w:p>
    <w:p w14:paraId="76BD29E9" w14:textId="07598EAE" w:rsidR="008A35B8" w:rsidRPr="00951C4C" w:rsidRDefault="008A35B8" w:rsidP="000A4ACF">
      <w:pPr>
        <w:pStyle w:val="Akapitzlist"/>
        <w:numPr>
          <w:ilvl w:val="0"/>
          <w:numId w:val="5"/>
        </w:numPr>
        <w:ind w:left="426" w:hanging="426"/>
        <w:jc w:val="both"/>
      </w:pPr>
      <w:r w:rsidRPr="00951C4C">
        <w:t>Beneficjent podlega wykluczeniu, jeżeli:</w:t>
      </w:r>
    </w:p>
    <w:p w14:paraId="51FDB5C5" w14:textId="33C66305" w:rsidR="008A35B8" w:rsidRPr="00951C4C" w:rsidRDefault="008A35B8" w:rsidP="000A4ACF">
      <w:pPr>
        <w:pStyle w:val="Akapitzlist"/>
        <w:numPr>
          <w:ilvl w:val="0"/>
          <w:numId w:val="37"/>
        </w:numPr>
        <w:jc w:val="both"/>
      </w:pPr>
      <w:r w:rsidRPr="00951C4C">
        <w:lastRenderedPageBreak/>
        <w:t>posłużył się dokumentami podrobionymi lub nieprawdziwymi,</w:t>
      </w:r>
    </w:p>
    <w:p w14:paraId="0D333696" w14:textId="77777777" w:rsidR="008A35B8" w:rsidRPr="00951C4C" w:rsidRDefault="008A35B8" w:rsidP="000A4ACF">
      <w:pPr>
        <w:pStyle w:val="Akapitzlist"/>
        <w:numPr>
          <w:ilvl w:val="0"/>
          <w:numId w:val="37"/>
        </w:numPr>
        <w:jc w:val="both"/>
      </w:pPr>
      <w:r w:rsidRPr="00951C4C">
        <w:t>nie zwrócił nienależnie pobranej pomocy w ustawowym terminie,</w:t>
      </w:r>
    </w:p>
    <w:p w14:paraId="29F910B5" w14:textId="061BC62E" w:rsidR="008A35B8" w:rsidRPr="00951C4C" w:rsidRDefault="008A35B8" w:rsidP="000A4ACF">
      <w:pPr>
        <w:pStyle w:val="Akapitzlist"/>
        <w:numPr>
          <w:ilvl w:val="0"/>
          <w:numId w:val="37"/>
        </w:numPr>
        <w:jc w:val="both"/>
      </w:pPr>
      <w:r w:rsidRPr="00951C4C">
        <w:t>obowiązek zwrotu wynika z prawomocnego wyroku skazującego.</w:t>
      </w:r>
    </w:p>
    <w:p w14:paraId="4F35D29F" w14:textId="488BD2A3" w:rsidR="005F3ADA" w:rsidRPr="00951C4C" w:rsidRDefault="00C54927" w:rsidP="00F01FF0">
      <w:pPr>
        <w:pStyle w:val="Nagwek2"/>
      </w:pPr>
      <w:bookmarkStart w:id="17" w:name="_Toc224110711"/>
      <w:r w:rsidRPr="00951C4C">
        <w:t>VIII</w:t>
      </w:r>
      <w:r w:rsidR="00F01FF0" w:rsidRPr="00951C4C">
        <w:t>.</w:t>
      </w:r>
      <w:r w:rsidR="000D478F" w:rsidRPr="00951C4C">
        <w:t>2</w:t>
      </w:r>
      <w:r w:rsidR="00F01FF0" w:rsidRPr="00951C4C">
        <w:t xml:space="preserve"> Warunki podmiotowe</w:t>
      </w:r>
      <w:bookmarkEnd w:id="17"/>
      <w:r w:rsidR="00B1508A">
        <w:t xml:space="preserve"> </w:t>
      </w:r>
    </w:p>
    <w:p w14:paraId="73C97926" w14:textId="77777777" w:rsidR="00A67CCF" w:rsidRPr="00A67CCF" w:rsidRDefault="004D0DE2" w:rsidP="000A4ACF">
      <w:pPr>
        <w:pStyle w:val="Akapitzlist"/>
        <w:numPr>
          <w:ilvl w:val="0"/>
          <w:numId w:val="44"/>
        </w:numPr>
        <w:jc w:val="both"/>
        <w:rPr>
          <w:strike/>
        </w:rPr>
      </w:pPr>
      <w:r w:rsidRPr="00A67CCF">
        <w:t>W zakresie poprawa dostępu do małej infrastruktury publicznej pomoc przyznaje się JSFP</w:t>
      </w:r>
      <w:r w:rsidR="00F84925" w:rsidRPr="00A67CCF">
        <w:t>.</w:t>
      </w:r>
    </w:p>
    <w:p w14:paraId="466520BD" w14:textId="77777777" w:rsidR="00A67CCF" w:rsidRPr="00A67CCF" w:rsidRDefault="00D74732" w:rsidP="000A4ACF">
      <w:pPr>
        <w:pStyle w:val="Akapitzlist"/>
        <w:numPr>
          <w:ilvl w:val="0"/>
          <w:numId w:val="44"/>
        </w:numPr>
        <w:jc w:val="both"/>
        <w:rPr>
          <w:strike/>
        </w:rPr>
      </w:pPr>
      <w:r w:rsidRPr="00A67CCF">
        <w:t xml:space="preserve">Pomoc przyznaje się, jeżeli wnioskodawca co najmniej od roku poprzedzającego dzień złożenia WOPP posiada siedzibę lub oddział, które znajdują się na obszarze wiejskim objętym LSR – w przypadku wnioskodawcy będącego osobą prawną lub jednostką organizacyjną nieposiadającą osobowości prawnej, której ustawa przyznaje zdolność prawną. </w:t>
      </w:r>
    </w:p>
    <w:p w14:paraId="71FC7DB6" w14:textId="2E8D3204" w:rsidR="00F84925" w:rsidRPr="00A67CCF" w:rsidRDefault="00A67CCF" w:rsidP="000A4ACF">
      <w:pPr>
        <w:pStyle w:val="Akapitzlist"/>
        <w:numPr>
          <w:ilvl w:val="0"/>
          <w:numId w:val="44"/>
        </w:numPr>
        <w:jc w:val="both"/>
        <w:rPr>
          <w:strike/>
        </w:rPr>
      </w:pPr>
      <w:r w:rsidRPr="00A67CCF">
        <w:t xml:space="preserve">Warunek określony w </w:t>
      </w:r>
      <w:r w:rsidR="00F417B2">
        <w:t>ust.</w:t>
      </w:r>
      <w:r w:rsidRPr="00A67CCF">
        <w:t xml:space="preserve"> 2 nie ma zastosowania do:</w:t>
      </w:r>
    </w:p>
    <w:p w14:paraId="21B12217" w14:textId="737B5D45" w:rsidR="00A67CCF" w:rsidRPr="00A67CCF" w:rsidRDefault="00A67CCF" w:rsidP="000A4ACF">
      <w:pPr>
        <w:pStyle w:val="Akapitzlist"/>
        <w:numPr>
          <w:ilvl w:val="0"/>
          <w:numId w:val="43"/>
        </w:numPr>
        <w:jc w:val="both"/>
      </w:pPr>
      <w:r w:rsidRPr="00A67CCF">
        <w:t>LGD,</w:t>
      </w:r>
    </w:p>
    <w:p w14:paraId="5EB61361" w14:textId="63A845FE" w:rsidR="00A67CCF" w:rsidRPr="00A67CCF" w:rsidRDefault="00A67CCF" w:rsidP="000A4ACF">
      <w:pPr>
        <w:pStyle w:val="Akapitzlist"/>
        <w:numPr>
          <w:ilvl w:val="0"/>
          <w:numId w:val="43"/>
        </w:numPr>
        <w:jc w:val="both"/>
      </w:pPr>
      <w:r w:rsidRPr="00A67CCF">
        <w:t>Gminy, której obszar jest obszarem wiejskim objętym LSR,</w:t>
      </w:r>
    </w:p>
    <w:p w14:paraId="499219FC" w14:textId="2E22FD79" w:rsidR="00A67CCF" w:rsidRPr="00A67CCF" w:rsidRDefault="00A67CCF" w:rsidP="000A4ACF">
      <w:pPr>
        <w:pStyle w:val="Akapitzlist"/>
        <w:numPr>
          <w:ilvl w:val="0"/>
          <w:numId w:val="43"/>
        </w:numPr>
        <w:jc w:val="both"/>
      </w:pPr>
      <w:r w:rsidRPr="00A67CCF">
        <w:t>Powiatu, jeżeli przynajmniej jedna z gmin, której obszar jest obszarem wiejskim objętym LSR objęta jest obszarem tego powiatu,</w:t>
      </w:r>
    </w:p>
    <w:p w14:paraId="791F4434" w14:textId="77777777" w:rsidR="00A67CCF" w:rsidRDefault="00A67CCF" w:rsidP="000A4ACF">
      <w:pPr>
        <w:pStyle w:val="Akapitzlist"/>
        <w:numPr>
          <w:ilvl w:val="0"/>
          <w:numId w:val="43"/>
        </w:numPr>
        <w:jc w:val="both"/>
      </w:pPr>
      <w:r w:rsidRPr="00A67CCF">
        <w:t>gminnych lub powiatowych jednostek organizacyjnych.</w:t>
      </w:r>
    </w:p>
    <w:p w14:paraId="76B8E317" w14:textId="77777777" w:rsidR="00A67CCF" w:rsidRDefault="00D74732" w:rsidP="000A4ACF">
      <w:pPr>
        <w:pStyle w:val="Akapitzlist"/>
        <w:numPr>
          <w:ilvl w:val="0"/>
          <w:numId w:val="44"/>
        </w:numPr>
        <w:jc w:val="both"/>
      </w:pPr>
      <w:r w:rsidRPr="007752A6">
        <w:t xml:space="preserve">Pomocy nie przyznaje się województwom. </w:t>
      </w:r>
      <w:bookmarkStart w:id="18" w:name="_Toc224110712"/>
    </w:p>
    <w:p w14:paraId="32C5CA7D" w14:textId="77777777" w:rsidR="00A67CCF" w:rsidRPr="00A67CCF" w:rsidRDefault="00A67CCF" w:rsidP="000A4ACF">
      <w:pPr>
        <w:pStyle w:val="Akapitzlist"/>
        <w:numPr>
          <w:ilvl w:val="0"/>
          <w:numId w:val="44"/>
        </w:numPr>
        <w:jc w:val="both"/>
      </w:pPr>
      <w:r w:rsidRPr="00A67CCF">
        <w:rPr>
          <w:rFonts w:eastAsia="CIDFont+F1" w:cstheme="minorHAnsi"/>
          <w:szCs w:val="22"/>
        </w:rPr>
        <w:t>O pomoc może ubiegać się wyłącznie podmiot posiadający numer EP.</w:t>
      </w:r>
    </w:p>
    <w:p w14:paraId="0D6E19D3" w14:textId="5B6452B5" w:rsidR="00A67CCF" w:rsidRPr="008C236E" w:rsidRDefault="00A67CCF" w:rsidP="000A4ACF">
      <w:pPr>
        <w:pStyle w:val="Akapitzlist"/>
        <w:numPr>
          <w:ilvl w:val="0"/>
          <w:numId w:val="44"/>
        </w:numPr>
        <w:jc w:val="both"/>
      </w:pPr>
      <w:r w:rsidRPr="008C236E">
        <w:rPr>
          <w:rFonts w:eastAsia="CIDFont+F1" w:cstheme="minorHAnsi"/>
          <w:szCs w:val="22"/>
        </w:rPr>
        <w:t>Beneficjenta wyklucza się z możliwości otrzymania pomocy, jeżeli:</w:t>
      </w:r>
    </w:p>
    <w:p w14:paraId="53E172AB" w14:textId="01BAD255" w:rsidR="00A67CCF" w:rsidRPr="008C236E" w:rsidRDefault="00A67CCF" w:rsidP="000A4ACF">
      <w:pPr>
        <w:pStyle w:val="Akapitzlist"/>
        <w:numPr>
          <w:ilvl w:val="0"/>
          <w:numId w:val="45"/>
        </w:numPr>
        <w:autoSpaceDE w:val="0"/>
        <w:autoSpaceDN w:val="0"/>
        <w:adjustRightInd w:val="0"/>
        <w:spacing w:after="0" w:line="240" w:lineRule="auto"/>
        <w:rPr>
          <w:rFonts w:eastAsia="CIDFont+F1" w:cstheme="minorHAnsi"/>
          <w:szCs w:val="22"/>
        </w:rPr>
      </w:pPr>
      <w:r w:rsidRPr="008C236E">
        <w:rPr>
          <w:rFonts w:eastAsia="CIDFont+F1" w:cstheme="minorHAnsi"/>
          <w:szCs w:val="22"/>
        </w:rPr>
        <w:t>otrzymał pomoc na podstawie przedstawionych jako autentyczne dokumentów</w:t>
      </w:r>
    </w:p>
    <w:p w14:paraId="6DFF68D4"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podrobionych lub przerobionych lub dokumentów potwierdzających nieprawdę;</w:t>
      </w:r>
    </w:p>
    <w:p w14:paraId="07EC95F3" w14:textId="450F10AC" w:rsidR="00A67CCF" w:rsidRPr="008C236E" w:rsidRDefault="00A67CCF" w:rsidP="000A4ACF">
      <w:pPr>
        <w:pStyle w:val="Akapitzlist"/>
        <w:numPr>
          <w:ilvl w:val="0"/>
          <w:numId w:val="45"/>
        </w:numPr>
        <w:autoSpaceDE w:val="0"/>
        <w:autoSpaceDN w:val="0"/>
        <w:adjustRightInd w:val="0"/>
        <w:spacing w:after="0" w:line="240" w:lineRule="auto"/>
        <w:rPr>
          <w:rFonts w:eastAsia="CIDFont+F1" w:cstheme="minorHAnsi"/>
          <w:szCs w:val="22"/>
        </w:rPr>
      </w:pPr>
      <w:r w:rsidRPr="008C236E">
        <w:rPr>
          <w:rFonts w:eastAsia="CIDFont+F1" w:cstheme="minorHAnsi"/>
          <w:szCs w:val="22"/>
        </w:rPr>
        <w:t>nie zwrócił kwoty pomocy podlegającej zwrotowi na podstawie ustawy ARiMR wraz</w:t>
      </w:r>
    </w:p>
    <w:p w14:paraId="1A414679"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z należnymi odsetkami w terminie 60 dni od dnia doręczenia decyzji ustalającej kwotę</w:t>
      </w:r>
    </w:p>
    <w:p w14:paraId="55395677"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nienależnie lub nadmiernie pobranych środków publicznych, a w przypadku wniesienia</w:t>
      </w:r>
    </w:p>
    <w:p w14:paraId="13B6EA26"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odwołania od tej decyzji – w terminie 14 dni od dnia doręczenia decyzji organu wyższego</w:t>
      </w:r>
    </w:p>
    <w:p w14:paraId="6B418241"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stopnia, o ile termin ten upływa nie wcześniej niż po upływie 60 dni od dnia doręczenia</w:t>
      </w:r>
    </w:p>
    <w:p w14:paraId="4B2ED845"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decyzji, od której wniesiono odwołanie (w przypadku potrącenia, o którym mowa</w:t>
      </w:r>
    </w:p>
    <w:p w14:paraId="5F2BB531"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w art. 31 ustawy ARiMR, w całości kwoty podlegającej zwrotowi, dokonanego przed</w:t>
      </w:r>
    </w:p>
    <w:p w14:paraId="2AD308BF" w14:textId="77777777" w:rsidR="00A67CCF" w:rsidRPr="008C236E" w:rsidRDefault="00A67CCF" w:rsidP="00A67CCF">
      <w:pPr>
        <w:autoSpaceDE w:val="0"/>
        <w:autoSpaceDN w:val="0"/>
        <w:adjustRightInd w:val="0"/>
        <w:spacing w:after="0" w:line="240" w:lineRule="auto"/>
        <w:ind w:left="709"/>
        <w:rPr>
          <w:rFonts w:eastAsia="CIDFont+F1" w:cstheme="minorHAnsi"/>
          <w:szCs w:val="22"/>
        </w:rPr>
      </w:pPr>
      <w:r w:rsidRPr="008C236E">
        <w:rPr>
          <w:rFonts w:eastAsia="CIDFont+F1" w:cstheme="minorHAnsi"/>
          <w:szCs w:val="22"/>
        </w:rPr>
        <w:t>upływem wskazanego terminu, regulacji tej nie stosuje się);</w:t>
      </w:r>
    </w:p>
    <w:p w14:paraId="7D034918" w14:textId="5444E829" w:rsidR="00A67CCF" w:rsidRPr="008C236E" w:rsidRDefault="00A67CCF" w:rsidP="000A4ACF">
      <w:pPr>
        <w:pStyle w:val="Akapitzlist"/>
        <w:numPr>
          <w:ilvl w:val="0"/>
          <w:numId w:val="45"/>
        </w:numPr>
        <w:autoSpaceDE w:val="0"/>
        <w:autoSpaceDN w:val="0"/>
        <w:adjustRightInd w:val="0"/>
        <w:spacing w:after="0" w:line="240" w:lineRule="auto"/>
        <w:rPr>
          <w:rFonts w:eastAsia="CIDFont+F1" w:cstheme="minorHAnsi"/>
          <w:szCs w:val="22"/>
        </w:rPr>
      </w:pPr>
      <w:r w:rsidRPr="008C236E">
        <w:rPr>
          <w:rFonts w:eastAsia="CIDFont+F1" w:cstheme="minorHAnsi"/>
          <w:szCs w:val="22"/>
        </w:rPr>
        <w:t>obowiązek zwrotu kwoty pomocy podlegającej zwrotowi na podstawie ustawy ARiMR</w:t>
      </w:r>
    </w:p>
    <w:p w14:paraId="02182964" w14:textId="77777777" w:rsidR="00A67CCF" w:rsidRPr="008C236E" w:rsidRDefault="00A67CCF" w:rsidP="00A67CCF">
      <w:pPr>
        <w:autoSpaceDE w:val="0"/>
        <w:autoSpaceDN w:val="0"/>
        <w:adjustRightInd w:val="0"/>
        <w:spacing w:after="0" w:line="240" w:lineRule="auto"/>
        <w:ind w:left="567" w:firstLine="142"/>
        <w:rPr>
          <w:rFonts w:eastAsia="CIDFont+F1" w:cstheme="minorHAnsi"/>
          <w:szCs w:val="22"/>
        </w:rPr>
      </w:pPr>
      <w:r w:rsidRPr="008C236E">
        <w:rPr>
          <w:rFonts w:eastAsia="CIDFont+F1" w:cstheme="minorHAnsi"/>
          <w:szCs w:val="22"/>
        </w:rPr>
        <w:t>wystąpił na skutek popełnienia przestępstwa przez beneficjenta albo podmiot</w:t>
      </w:r>
    </w:p>
    <w:p w14:paraId="73F8849E" w14:textId="77777777" w:rsidR="00A67CCF" w:rsidRPr="008C236E" w:rsidRDefault="00A67CCF" w:rsidP="00A67CCF">
      <w:pPr>
        <w:autoSpaceDE w:val="0"/>
        <w:autoSpaceDN w:val="0"/>
        <w:adjustRightInd w:val="0"/>
        <w:spacing w:after="0" w:line="240" w:lineRule="auto"/>
        <w:ind w:left="567" w:firstLine="142"/>
        <w:rPr>
          <w:rFonts w:eastAsia="CIDFont+F1" w:cstheme="minorHAnsi"/>
          <w:szCs w:val="22"/>
        </w:rPr>
      </w:pPr>
      <w:r w:rsidRPr="008C236E">
        <w:rPr>
          <w:rFonts w:eastAsia="CIDFont+F1" w:cstheme="minorHAnsi"/>
          <w:szCs w:val="22"/>
        </w:rPr>
        <w:t>upoważniony do dokonywania wydatków, a w przypadku gdy te podmioty nie są osobami</w:t>
      </w:r>
    </w:p>
    <w:p w14:paraId="20049072" w14:textId="77777777" w:rsidR="00A67CCF" w:rsidRPr="008C236E" w:rsidRDefault="00A67CCF" w:rsidP="00A67CCF">
      <w:pPr>
        <w:autoSpaceDE w:val="0"/>
        <w:autoSpaceDN w:val="0"/>
        <w:adjustRightInd w:val="0"/>
        <w:spacing w:after="0" w:line="240" w:lineRule="auto"/>
        <w:ind w:left="567" w:firstLine="142"/>
        <w:rPr>
          <w:rFonts w:eastAsia="CIDFont+F1" w:cstheme="minorHAnsi"/>
          <w:szCs w:val="22"/>
        </w:rPr>
      </w:pPr>
      <w:r w:rsidRPr="008C236E">
        <w:rPr>
          <w:rFonts w:eastAsia="CIDFont+F1" w:cstheme="minorHAnsi"/>
          <w:szCs w:val="22"/>
        </w:rPr>
        <w:t>fizycznymi – osobę uprawnioną do wykonywania w ramach operacji czynności w imieniu</w:t>
      </w:r>
    </w:p>
    <w:p w14:paraId="6A26374F" w14:textId="77777777" w:rsidR="00A67CCF" w:rsidRPr="008C236E" w:rsidRDefault="00A67CCF" w:rsidP="00A67CCF">
      <w:pPr>
        <w:autoSpaceDE w:val="0"/>
        <w:autoSpaceDN w:val="0"/>
        <w:adjustRightInd w:val="0"/>
        <w:spacing w:after="0" w:line="240" w:lineRule="auto"/>
        <w:ind w:left="567" w:firstLine="142"/>
        <w:rPr>
          <w:rFonts w:eastAsia="CIDFont+F1" w:cstheme="minorHAnsi"/>
          <w:szCs w:val="22"/>
        </w:rPr>
      </w:pPr>
      <w:r w:rsidRPr="008C236E">
        <w:rPr>
          <w:rFonts w:eastAsia="CIDFont+F1" w:cstheme="minorHAnsi"/>
          <w:szCs w:val="22"/>
        </w:rPr>
        <w:t>beneficjenta, przy czym fakt popełnienia przestępstwa przez te podmioty został</w:t>
      </w:r>
    </w:p>
    <w:p w14:paraId="24C09126" w14:textId="33CB4199" w:rsidR="00A67CCF" w:rsidRPr="008C236E" w:rsidRDefault="00A67CCF" w:rsidP="002C00B0">
      <w:pPr>
        <w:pStyle w:val="Tekstkomentarza"/>
        <w:ind w:left="567" w:firstLine="142"/>
        <w:rPr>
          <w:rFonts w:eastAsia="CIDFont+F1" w:cstheme="minorHAnsi"/>
          <w:sz w:val="22"/>
          <w:szCs w:val="22"/>
        </w:rPr>
      </w:pPr>
      <w:r w:rsidRPr="008C236E">
        <w:rPr>
          <w:rFonts w:eastAsia="CIDFont+F1" w:cstheme="minorHAnsi"/>
          <w:sz w:val="22"/>
          <w:szCs w:val="22"/>
        </w:rPr>
        <w:t>potwierdzony prawomocnym wyrokiem sądowym</w:t>
      </w:r>
      <w:r w:rsidR="008C236E" w:rsidRPr="008C236E">
        <w:rPr>
          <w:rFonts w:eastAsia="CIDFont+F1" w:cstheme="minorHAnsi"/>
          <w:sz w:val="22"/>
          <w:szCs w:val="22"/>
        </w:rPr>
        <w:t>.</w:t>
      </w:r>
    </w:p>
    <w:p w14:paraId="17A05F67" w14:textId="65D11DF6" w:rsidR="008C236E" w:rsidRPr="007C021F" w:rsidRDefault="008C236E" w:rsidP="008C236E">
      <w:pPr>
        <w:pStyle w:val="Tekstkomentarza"/>
        <w:numPr>
          <w:ilvl w:val="0"/>
          <w:numId w:val="44"/>
        </w:numPr>
        <w:rPr>
          <w:rFonts w:cstheme="minorHAnsi"/>
          <w:sz w:val="22"/>
          <w:szCs w:val="22"/>
        </w:rPr>
      </w:pPr>
      <w:r w:rsidRPr="007C021F">
        <w:rPr>
          <w:rFonts w:cstheme="minorHAnsi"/>
          <w:sz w:val="22"/>
          <w:szCs w:val="22"/>
        </w:rPr>
        <w:t>W przypadkach wymienionych w ust. 6 beneficjenta wyklucza się z możliwości otrzymania pomocy w ramach takiej samej interwencji lub takiego samego rodzaju operacji w roku kalendarzowym, w którym stwierdzono co najmniej jeden z tych przypadków, oraz w kolejnym roku kalendarzowym.</w:t>
      </w:r>
    </w:p>
    <w:p w14:paraId="25637551" w14:textId="7C0346D0" w:rsidR="00F01FF0" w:rsidRPr="007752A6" w:rsidRDefault="00C54927" w:rsidP="00A67CCF">
      <w:pPr>
        <w:tabs>
          <w:tab w:val="left" w:pos="426"/>
          <w:tab w:val="left" w:pos="709"/>
        </w:tabs>
        <w:spacing w:after="120"/>
        <w:ind w:left="426" w:hanging="426"/>
        <w:jc w:val="both"/>
      </w:pPr>
      <w:r w:rsidRPr="007752A6">
        <w:t>VIII</w:t>
      </w:r>
      <w:r w:rsidR="00F01FF0" w:rsidRPr="007752A6">
        <w:t>.</w:t>
      </w:r>
      <w:r w:rsidR="000D478F" w:rsidRPr="007752A6">
        <w:t>3</w:t>
      </w:r>
      <w:r w:rsidR="00F01FF0" w:rsidRPr="007752A6">
        <w:t xml:space="preserve"> Warunki przedmiotowe</w:t>
      </w:r>
      <w:bookmarkEnd w:id="18"/>
    </w:p>
    <w:p w14:paraId="2639E239" w14:textId="3F190423" w:rsidR="00F01FF0" w:rsidRPr="007752A6" w:rsidRDefault="00410044" w:rsidP="000A4ACF">
      <w:pPr>
        <w:pStyle w:val="Akapitzlist"/>
        <w:numPr>
          <w:ilvl w:val="0"/>
          <w:numId w:val="6"/>
        </w:numPr>
        <w:ind w:left="357" w:hanging="357"/>
        <w:jc w:val="both"/>
      </w:pPr>
      <w:r w:rsidRPr="007752A6">
        <w:t>Pomoc przyznanie się na operacje:</w:t>
      </w:r>
    </w:p>
    <w:p w14:paraId="1E899903" w14:textId="6FD311BA" w:rsidR="00410044" w:rsidRPr="007752A6" w:rsidRDefault="00410044" w:rsidP="000A4ACF">
      <w:pPr>
        <w:pStyle w:val="Akapitzlist"/>
        <w:numPr>
          <w:ilvl w:val="0"/>
          <w:numId w:val="7"/>
        </w:numPr>
        <w:ind w:left="714" w:hanging="357"/>
        <w:jc w:val="both"/>
      </w:pPr>
      <w:r w:rsidRPr="007752A6">
        <w:t>jeżeli LSR przewiduje udzielenie pomocy w tym zakresie lub na dany szczególny rodzaj operacji;</w:t>
      </w:r>
    </w:p>
    <w:p w14:paraId="73595DA8" w14:textId="6927C1EA" w:rsidR="00410044" w:rsidRPr="00A67CCF" w:rsidRDefault="00410044" w:rsidP="000A4ACF">
      <w:pPr>
        <w:pStyle w:val="Akapitzlist"/>
        <w:numPr>
          <w:ilvl w:val="0"/>
          <w:numId w:val="7"/>
        </w:numPr>
        <w:ind w:left="714" w:hanging="357"/>
        <w:jc w:val="both"/>
      </w:pPr>
      <w:r w:rsidRPr="007752A6">
        <w:t xml:space="preserve">która została wybrana do finansowania ze środków danej LSR, a tym samym uzyskała pozytywny </w:t>
      </w:r>
      <w:r w:rsidRPr="00A67CCF">
        <w:t>wynik wyboru operacji;</w:t>
      </w:r>
    </w:p>
    <w:p w14:paraId="354716C2" w14:textId="594E1548" w:rsidR="00B1508A" w:rsidRPr="00A67CCF" w:rsidRDefault="00B1508A" w:rsidP="000A4ACF">
      <w:pPr>
        <w:pStyle w:val="Akapitzlist"/>
        <w:numPr>
          <w:ilvl w:val="0"/>
          <w:numId w:val="7"/>
        </w:numPr>
        <w:ind w:left="709"/>
        <w:jc w:val="both"/>
      </w:pPr>
      <w:r w:rsidRPr="00A67CCF">
        <w:t>która zakłada miejsce świadczenia usług lub realizację inwestycji na obszarze wiejskim objętym LSR;</w:t>
      </w:r>
    </w:p>
    <w:p w14:paraId="6A2AABAF" w14:textId="77777777" w:rsidR="00B1508A" w:rsidRPr="00A67CCF" w:rsidRDefault="00410044" w:rsidP="000A4ACF">
      <w:pPr>
        <w:pStyle w:val="Akapitzlist"/>
        <w:numPr>
          <w:ilvl w:val="0"/>
          <w:numId w:val="7"/>
        </w:numPr>
        <w:ind w:left="714" w:hanging="357"/>
        <w:jc w:val="both"/>
      </w:pPr>
      <w:r w:rsidRPr="00A67CCF">
        <w:lastRenderedPageBreak/>
        <w:t>której realizacja nastąpi</w:t>
      </w:r>
      <w:r w:rsidR="00B1508A" w:rsidRPr="00A67CCF">
        <w:t xml:space="preserve">: </w:t>
      </w:r>
    </w:p>
    <w:p w14:paraId="22F64A22" w14:textId="77777777" w:rsidR="00B1508A" w:rsidRPr="00A67CCF" w:rsidRDefault="00DB07DF" w:rsidP="000A4ACF">
      <w:pPr>
        <w:pStyle w:val="Akapitzlist"/>
        <w:numPr>
          <w:ilvl w:val="0"/>
          <w:numId w:val="39"/>
        </w:numPr>
        <w:jc w:val="both"/>
      </w:pPr>
      <w:r w:rsidRPr="00A67CCF">
        <w:t xml:space="preserve">maksymalnie w dwóch etapach </w:t>
      </w:r>
    </w:p>
    <w:p w14:paraId="5BDD60E3" w14:textId="7831A0E4" w:rsidR="00410044" w:rsidRPr="00A67CCF" w:rsidRDefault="00410044" w:rsidP="000A4ACF">
      <w:pPr>
        <w:pStyle w:val="Akapitzlist"/>
        <w:numPr>
          <w:ilvl w:val="0"/>
          <w:numId w:val="39"/>
        </w:numPr>
        <w:jc w:val="both"/>
      </w:pPr>
      <w:r w:rsidRPr="00A67CCF">
        <w:t>w terminie do 2 lat od dnia zawarcia umowy o przyznaniu pomocy, lecz nie później niż do dnia 30 czerwca 2029 r.</w:t>
      </w:r>
    </w:p>
    <w:p w14:paraId="024D5AAB" w14:textId="1F8EC6D3" w:rsidR="00410044" w:rsidRPr="007752A6" w:rsidRDefault="00992C4C" w:rsidP="00992C4C">
      <w:pPr>
        <w:jc w:val="both"/>
      </w:pPr>
      <w:r w:rsidRPr="007752A6">
        <w:t xml:space="preserve">2.    </w:t>
      </w:r>
      <w:r w:rsidR="00410044" w:rsidRPr="007752A6">
        <w:t xml:space="preserve">W przypadku gdy operacja jest inwestycją </w:t>
      </w:r>
      <w:r w:rsidR="00CD7844" w:rsidRPr="007752A6">
        <w:t>trwale związaną z nieruchomością, pomoc przyznanie się, jeżeli jest realizowana:</w:t>
      </w:r>
    </w:p>
    <w:p w14:paraId="2E69ABC0" w14:textId="0963305B" w:rsidR="00DB07DF" w:rsidRPr="007752A6" w:rsidRDefault="00CD7844" w:rsidP="000A4ACF">
      <w:pPr>
        <w:pStyle w:val="Akapitzlist"/>
        <w:numPr>
          <w:ilvl w:val="0"/>
          <w:numId w:val="8"/>
        </w:numPr>
        <w:ind w:left="714" w:hanging="357"/>
        <w:jc w:val="both"/>
      </w:pPr>
      <w:r w:rsidRPr="007752A6">
        <w:t>na obszarze objętym LSR</w:t>
      </w:r>
      <w:r w:rsidR="00DB07DF" w:rsidRPr="007752A6">
        <w:t xml:space="preserve">. Obszar LSR obejmuje dziesięć sąsiadujących ze sobą gmin woj. zachodniopomorskiego, powiatu drawskiego: gm. Czaplinek, Drawsko Pomorskie, Kalisz Pomorski, Wierzchowo, Złocieniec; powiatu wałeckiego: Człopa, Mirosławiec, Tuczno, </w:t>
      </w:r>
      <w:r w:rsidR="00B1508A">
        <w:t>g</w:t>
      </w:r>
      <w:r w:rsidR="00B1508A" w:rsidRPr="007752A6">
        <w:t xml:space="preserve">mina </w:t>
      </w:r>
      <w:r w:rsidR="00B1508A">
        <w:t>w</w:t>
      </w:r>
      <w:r w:rsidR="00B1508A" w:rsidRPr="007752A6">
        <w:t xml:space="preserve">iejska </w:t>
      </w:r>
      <w:r w:rsidR="00DB07DF" w:rsidRPr="007752A6">
        <w:t>Wałcz</w:t>
      </w:r>
      <w:r w:rsidR="00B1508A">
        <w:t xml:space="preserve"> </w:t>
      </w:r>
      <w:r w:rsidR="00B1508A" w:rsidRPr="00A67CCF">
        <w:t>(z wyłączeniem miasta Wałcz)</w:t>
      </w:r>
      <w:r w:rsidR="00DB07DF" w:rsidRPr="007752A6">
        <w:t xml:space="preserve"> oraz powiatu choszczeńskiego: gm. Drawno.</w:t>
      </w:r>
    </w:p>
    <w:p w14:paraId="72C7B22D" w14:textId="2CAA48FA" w:rsidR="00CD7844" w:rsidRPr="007752A6" w:rsidRDefault="00CD7844" w:rsidP="000A4ACF">
      <w:pPr>
        <w:pStyle w:val="Akapitzlist"/>
        <w:numPr>
          <w:ilvl w:val="0"/>
          <w:numId w:val="8"/>
        </w:numPr>
        <w:ind w:left="714" w:hanging="357"/>
        <w:jc w:val="both"/>
      </w:pPr>
      <w:r w:rsidRPr="007752A6">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z celem.</w:t>
      </w:r>
    </w:p>
    <w:p w14:paraId="57F6C98C" w14:textId="0DE66C86" w:rsidR="00985BE2" w:rsidRPr="00A67CCF" w:rsidRDefault="00992C4C" w:rsidP="00992C4C">
      <w:pPr>
        <w:jc w:val="both"/>
      </w:pPr>
      <w:r w:rsidRPr="007752A6">
        <w:t xml:space="preserve">3.      </w:t>
      </w:r>
      <w:r w:rsidR="00CD7844" w:rsidRPr="007752A6">
        <w:t>W przypadku</w:t>
      </w:r>
      <w:r w:rsidR="006C1B20" w:rsidRPr="007752A6">
        <w:t xml:space="preserve"> operacji</w:t>
      </w:r>
      <w:r w:rsidR="00CD7844" w:rsidRPr="007752A6">
        <w:t>, która obejmuje koszty zakupu i instalacji odnawialnych źródeł energii, pomoc przyznaje się, jeżeli suma planowanych do poniesienia kosztów dotyczących odnawialnych źródeł energii nie przekracza połowy wszystkich kosztów kwalifikowalnych.</w:t>
      </w:r>
    </w:p>
    <w:p w14:paraId="3484EB78" w14:textId="77777777" w:rsidR="00B1508A" w:rsidRPr="00BA29F2" w:rsidRDefault="00B1508A" w:rsidP="00B1508A">
      <w:pPr>
        <w:jc w:val="both"/>
      </w:pPr>
      <w:r w:rsidRPr="00BA29F2">
        <w:t>4. Pomocy nie przyznaje się na operacje:</w:t>
      </w:r>
    </w:p>
    <w:p w14:paraId="2B9D0826" w14:textId="13B40DC1" w:rsidR="00B1508A" w:rsidRPr="00BA29F2" w:rsidRDefault="00B1508A" w:rsidP="00B1508A">
      <w:pPr>
        <w:jc w:val="both"/>
      </w:pPr>
      <w:r w:rsidRPr="00BA29F2">
        <w:t>1) obejmujące budowę lub modernizację dróg w rozumieniu art. 4 ustawy z dnia 21 marca 1985 r. o drogach publicznych, targowisk, sieci wodnokanalizacyjnych, przydomowych oczyszczalni ścieków;</w:t>
      </w:r>
    </w:p>
    <w:p w14:paraId="424E6170" w14:textId="77777777" w:rsidR="00B1508A" w:rsidRPr="00BA29F2" w:rsidRDefault="00B1508A" w:rsidP="00B1508A">
      <w:pPr>
        <w:jc w:val="both"/>
      </w:pPr>
      <w:r w:rsidRPr="00BA29F2">
        <w:t>2) dotyczące:</w:t>
      </w:r>
    </w:p>
    <w:p w14:paraId="53FCD20A" w14:textId="77777777" w:rsidR="00B1508A" w:rsidRPr="00BA29F2" w:rsidRDefault="00B1508A" w:rsidP="00B1508A">
      <w:pPr>
        <w:ind w:left="284"/>
        <w:jc w:val="both"/>
      </w:pPr>
      <w:r w:rsidRPr="00BA29F2">
        <w:t>a) świadczenia usług rolniczych,</w:t>
      </w:r>
    </w:p>
    <w:p w14:paraId="579D448D" w14:textId="66F67097" w:rsidR="00B1508A" w:rsidRPr="00BA29F2" w:rsidRDefault="00B1508A" w:rsidP="00B1508A">
      <w:pPr>
        <w:ind w:left="284"/>
        <w:jc w:val="both"/>
      </w:pPr>
      <w:r w:rsidRPr="00BA29F2">
        <w:t>b) realizowanych w zakresach, o których mowa w rozdziale III ust. 5 pkt 5-</w:t>
      </w:r>
      <w:r w:rsidR="00743FD8" w:rsidRPr="00BA29F2">
        <w:t>7</w:t>
      </w:r>
      <w:r w:rsidR="00A267AA" w:rsidRPr="00BA29F2">
        <w:t xml:space="preserve"> wytycznej szczegółowej</w:t>
      </w:r>
      <w:r w:rsidRPr="00BA29F2">
        <w:t>, inwestycji w budynki lub budowle:</w:t>
      </w:r>
    </w:p>
    <w:p w14:paraId="7FAE70A0" w14:textId="4219B297" w:rsidR="00B1508A" w:rsidRPr="00BA29F2" w:rsidRDefault="00B1508A" w:rsidP="000A4ACF">
      <w:pPr>
        <w:pStyle w:val="Akapitzlist"/>
        <w:numPr>
          <w:ilvl w:val="0"/>
          <w:numId w:val="46"/>
        </w:numPr>
        <w:jc w:val="both"/>
      </w:pPr>
      <w:r w:rsidRPr="00BA29F2">
        <w:t>w których są udzielane świadczenia zdrowotne w rozumieniu przepisów ustawy o działalności leczniczej lub jest sprawowana opieka nad dziećmi w wieku do lat 3 w rozumieniu przepisów ustawy o opiece nad dziećmi do lat 3,</w:t>
      </w:r>
    </w:p>
    <w:p w14:paraId="639FF768" w14:textId="14DE4890" w:rsidR="00B1508A" w:rsidRPr="00BA29F2" w:rsidRDefault="00B1508A" w:rsidP="000A4ACF">
      <w:pPr>
        <w:pStyle w:val="Akapitzlist"/>
        <w:numPr>
          <w:ilvl w:val="0"/>
          <w:numId w:val="47"/>
        </w:numPr>
        <w:jc w:val="both"/>
      </w:pPr>
      <w:r w:rsidRPr="00BA29F2">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F7C06D6" w14:textId="48B95321" w:rsidR="00A67CCF" w:rsidRDefault="00A67CCF" w:rsidP="00BA29F2">
      <w:pPr>
        <w:pStyle w:val="Akapitzlist"/>
        <w:numPr>
          <w:ilvl w:val="0"/>
          <w:numId w:val="3"/>
        </w:numPr>
        <w:jc w:val="both"/>
      </w:pPr>
      <w:r>
        <w:t xml:space="preserve">Pomoc przyznaje się, jeżeli: </w:t>
      </w:r>
    </w:p>
    <w:p w14:paraId="12AA3DD4" w14:textId="77777777" w:rsidR="00BA29F2" w:rsidRDefault="00A67CCF" w:rsidP="000A4ACF">
      <w:pPr>
        <w:pStyle w:val="Akapitzlist"/>
        <w:numPr>
          <w:ilvl w:val="1"/>
          <w:numId w:val="48"/>
        </w:numPr>
        <w:ind w:left="426" w:hanging="426"/>
        <w:jc w:val="both"/>
      </w:pPr>
      <w:r>
        <w:t xml:space="preserve">operacja zakłada, iż jej efekty będą służyły zaspokajaniu potrzeb społeczności lokalnej; </w:t>
      </w:r>
    </w:p>
    <w:p w14:paraId="1063D62C" w14:textId="77777777" w:rsidR="00BA29F2" w:rsidRDefault="00A67CCF" w:rsidP="000A4ACF">
      <w:pPr>
        <w:pStyle w:val="Akapitzlist"/>
        <w:numPr>
          <w:ilvl w:val="1"/>
          <w:numId w:val="48"/>
        </w:numPr>
        <w:ind w:left="426" w:hanging="426"/>
        <w:jc w:val="both"/>
      </w:pPr>
      <w:r>
        <w:t xml:space="preserve"> infrastruktura będąca efektem tej inwestycji jest ogólnodostępna i niekomercyjna; </w:t>
      </w:r>
    </w:p>
    <w:p w14:paraId="77C0C11C" w14:textId="611DAFED" w:rsidR="0019274C" w:rsidRPr="00BA29F2" w:rsidRDefault="00A67CCF" w:rsidP="000A4ACF">
      <w:pPr>
        <w:pStyle w:val="Akapitzlist"/>
        <w:numPr>
          <w:ilvl w:val="1"/>
          <w:numId w:val="48"/>
        </w:numPr>
        <w:ind w:left="426" w:hanging="426"/>
        <w:jc w:val="both"/>
      </w:pPr>
      <w:r>
        <w:t>koszty całkowite operacji nie przekraczają 1 mln euro.</w:t>
      </w:r>
    </w:p>
    <w:p w14:paraId="4B340E10" w14:textId="0C40DA09" w:rsidR="00F01FF0" w:rsidRPr="007752A6" w:rsidRDefault="00C54927" w:rsidP="00F01FF0">
      <w:pPr>
        <w:pStyle w:val="Nagwek2"/>
      </w:pPr>
      <w:bookmarkStart w:id="19" w:name="_Toc224110713"/>
      <w:r w:rsidRPr="007752A6">
        <w:lastRenderedPageBreak/>
        <w:t>VIII</w:t>
      </w:r>
      <w:r w:rsidR="00F01FF0" w:rsidRPr="007752A6">
        <w:t>.</w:t>
      </w:r>
      <w:r w:rsidR="000D478F" w:rsidRPr="007752A6">
        <w:t>4</w:t>
      </w:r>
      <w:r w:rsidR="00F01FF0" w:rsidRPr="007752A6">
        <w:t xml:space="preserve"> Zasady kwalifikowalności kosztów</w:t>
      </w:r>
      <w:bookmarkEnd w:id="19"/>
    </w:p>
    <w:p w14:paraId="12A93F48" w14:textId="2A47FE4D" w:rsidR="00B76C13" w:rsidRPr="007752A6" w:rsidRDefault="00C54927" w:rsidP="00B76C13">
      <w:pPr>
        <w:pStyle w:val="Nagwek3"/>
      </w:pPr>
      <w:bookmarkStart w:id="20" w:name="_Toc224110714"/>
      <w:r w:rsidRPr="007752A6">
        <w:t>VIII</w:t>
      </w:r>
      <w:r w:rsidR="00B76C13" w:rsidRPr="007752A6">
        <w:t>.</w:t>
      </w:r>
      <w:r w:rsidR="000D478F" w:rsidRPr="007752A6">
        <w:t>4</w:t>
      </w:r>
      <w:r w:rsidR="00B76C13" w:rsidRPr="007752A6">
        <w:t>.1 Ogólne zasady kwalifikowalności</w:t>
      </w:r>
      <w:bookmarkEnd w:id="20"/>
    </w:p>
    <w:p w14:paraId="63827BCA" w14:textId="4A2F8CAD" w:rsidR="00B76C13" w:rsidRPr="007752A6" w:rsidRDefault="00B76C13" w:rsidP="000A4ACF">
      <w:pPr>
        <w:pStyle w:val="Akapitzlist"/>
        <w:numPr>
          <w:ilvl w:val="0"/>
          <w:numId w:val="9"/>
        </w:numPr>
        <w:ind w:left="357" w:hanging="357"/>
        <w:jc w:val="both"/>
      </w:pPr>
      <w:r w:rsidRPr="007752A6">
        <w:t>W zakresie inwestycji realizowanych w ramach art. 73 i art. 77 rozporządzenia</w:t>
      </w:r>
      <w:r w:rsidR="00082A70" w:rsidRPr="007752A6">
        <w:t xml:space="preserve"> </w:t>
      </w:r>
      <w:r w:rsidRPr="007752A6">
        <w:t>2021/2115 finansowanych w formie dotacji do kosztów kwalifikowalnych zalicza się w szczególności koszty:</w:t>
      </w:r>
    </w:p>
    <w:p w14:paraId="574F7440" w14:textId="27D5830A" w:rsidR="00B76C13" w:rsidRPr="007752A6" w:rsidRDefault="00B76C13" w:rsidP="000A4ACF">
      <w:pPr>
        <w:pStyle w:val="Akapitzlist"/>
        <w:numPr>
          <w:ilvl w:val="0"/>
          <w:numId w:val="10"/>
        </w:numPr>
        <w:ind w:left="714" w:hanging="357"/>
        <w:jc w:val="both"/>
      </w:pPr>
      <w:r w:rsidRPr="007752A6">
        <w:t xml:space="preserve">transportu do miejsca realizacji operacji materiałów służących realizacji operacji oraz maszyn </w:t>
      </w:r>
      <w:r w:rsidR="003748C9" w:rsidRPr="007752A6">
        <w:br/>
      </w:r>
      <w:r w:rsidRPr="007752A6">
        <w:t>i urządzeń objętych operacją, a także koszty montażu;</w:t>
      </w:r>
    </w:p>
    <w:p w14:paraId="295DF988" w14:textId="07D0117C" w:rsidR="00B76C13" w:rsidRPr="007752A6" w:rsidRDefault="00B76C13" w:rsidP="000A4ACF">
      <w:pPr>
        <w:pStyle w:val="Akapitzlist"/>
        <w:numPr>
          <w:ilvl w:val="0"/>
          <w:numId w:val="10"/>
        </w:numPr>
        <w:ind w:left="714" w:hanging="357"/>
        <w:jc w:val="both"/>
      </w:pPr>
      <w:r w:rsidRPr="007752A6">
        <w:t>rozbiórki i utylizacji materiałów szkodliwych pochodzących z rozbiórki pod warunkiem, że rozbiórka jest niezbędna w celu realizacji operacji.</w:t>
      </w:r>
    </w:p>
    <w:p w14:paraId="0A826B8D" w14:textId="78D7C32E" w:rsidR="00B76C13" w:rsidRPr="007752A6" w:rsidRDefault="00B76C13" w:rsidP="000A4ACF">
      <w:pPr>
        <w:pStyle w:val="Akapitzlist"/>
        <w:numPr>
          <w:ilvl w:val="0"/>
          <w:numId w:val="9"/>
        </w:numPr>
        <w:ind w:left="357" w:hanging="357"/>
        <w:jc w:val="both"/>
      </w:pPr>
      <w:r w:rsidRPr="007752A6">
        <w:t>Do kosztów ogólnych zalicza się w szczególności koszty:</w:t>
      </w:r>
    </w:p>
    <w:p w14:paraId="0BACD3B2" w14:textId="4F3ECB70" w:rsidR="00B76C13" w:rsidRPr="007752A6" w:rsidRDefault="00B76C13" w:rsidP="000A4ACF">
      <w:pPr>
        <w:pStyle w:val="Akapitzlist"/>
        <w:numPr>
          <w:ilvl w:val="0"/>
          <w:numId w:val="11"/>
        </w:numPr>
        <w:ind w:left="714" w:hanging="357"/>
        <w:jc w:val="both"/>
      </w:pPr>
      <w:r w:rsidRPr="007752A6">
        <w:t>przygotowania dokumentacji technicznej operacji, w tym:</w:t>
      </w:r>
    </w:p>
    <w:p w14:paraId="63EC6BE9" w14:textId="404B099E" w:rsidR="00B76C13" w:rsidRPr="007752A6" w:rsidRDefault="00103F2B" w:rsidP="000A4ACF">
      <w:pPr>
        <w:pStyle w:val="Akapitzlist"/>
        <w:numPr>
          <w:ilvl w:val="0"/>
          <w:numId w:val="12"/>
        </w:numPr>
        <w:ind w:left="1071" w:hanging="357"/>
        <w:jc w:val="both"/>
      </w:pPr>
      <w:r w:rsidRPr="007752A6">
        <w:t>kosztorysów inwestorskich,</w:t>
      </w:r>
    </w:p>
    <w:p w14:paraId="7D04FA08" w14:textId="22B8399A" w:rsidR="00103F2B" w:rsidRPr="007752A6" w:rsidRDefault="00103F2B" w:rsidP="000A4ACF">
      <w:pPr>
        <w:pStyle w:val="Akapitzlist"/>
        <w:numPr>
          <w:ilvl w:val="0"/>
          <w:numId w:val="12"/>
        </w:numPr>
        <w:ind w:left="1071" w:hanging="357"/>
        <w:jc w:val="both"/>
      </w:pPr>
      <w:r w:rsidRPr="007752A6">
        <w:t>projektów budowlanych,</w:t>
      </w:r>
    </w:p>
    <w:p w14:paraId="1695FC69" w14:textId="63400364" w:rsidR="00103F2B" w:rsidRPr="007752A6" w:rsidRDefault="00103F2B" w:rsidP="000A4ACF">
      <w:pPr>
        <w:pStyle w:val="Akapitzlist"/>
        <w:numPr>
          <w:ilvl w:val="0"/>
          <w:numId w:val="12"/>
        </w:numPr>
        <w:ind w:left="1071" w:hanging="357"/>
        <w:jc w:val="both"/>
      </w:pPr>
      <w:r w:rsidRPr="007752A6">
        <w:t>wypisów i wyrysów z ewidencji gruntów i budynków,</w:t>
      </w:r>
    </w:p>
    <w:p w14:paraId="04F41F33" w14:textId="1C48F6D8" w:rsidR="00103F2B" w:rsidRPr="007752A6" w:rsidRDefault="00103F2B" w:rsidP="000A4ACF">
      <w:pPr>
        <w:pStyle w:val="Akapitzlist"/>
        <w:numPr>
          <w:ilvl w:val="0"/>
          <w:numId w:val="12"/>
        </w:numPr>
        <w:ind w:left="1071" w:hanging="357"/>
        <w:jc w:val="both"/>
      </w:pPr>
      <w:r w:rsidRPr="007752A6">
        <w:t>projektu OZE (odnawialne źródła energii) i termomodernizacji,</w:t>
      </w:r>
    </w:p>
    <w:p w14:paraId="47A16CB9" w14:textId="0E177E49" w:rsidR="00103F2B" w:rsidRPr="007752A6" w:rsidRDefault="00103F2B" w:rsidP="000A4ACF">
      <w:pPr>
        <w:pStyle w:val="Akapitzlist"/>
        <w:numPr>
          <w:ilvl w:val="0"/>
          <w:numId w:val="12"/>
        </w:numPr>
        <w:ind w:left="1071" w:hanging="357"/>
        <w:jc w:val="both"/>
      </w:pPr>
      <w:r w:rsidRPr="007752A6">
        <w:t>audytu energetycznego;</w:t>
      </w:r>
    </w:p>
    <w:p w14:paraId="62DD05FE" w14:textId="35ABC6F5" w:rsidR="00103F2B" w:rsidRPr="007752A6" w:rsidRDefault="00103F2B" w:rsidP="000A4ACF">
      <w:pPr>
        <w:pStyle w:val="Akapitzlist"/>
        <w:numPr>
          <w:ilvl w:val="0"/>
          <w:numId w:val="11"/>
        </w:numPr>
        <w:ind w:left="714" w:hanging="357"/>
        <w:jc w:val="both"/>
      </w:pPr>
      <w:r w:rsidRPr="007752A6">
        <w:t>sprawowania nadzoru inwestorskiego lub autorskiego;</w:t>
      </w:r>
    </w:p>
    <w:p w14:paraId="066178BB" w14:textId="231761D3" w:rsidR="00103F2B" w:rsidRPr="007752A6" w:rsidRDefault="00103F2B" w:rsidP="000A4ACF">
      <w:pPr>
        <w:pStyle w:val="Akapitzlist"/>
        <w:numPr>
          <w:ilvl w:val="0"/>
          <w:numId w:val="11"/>
        </w:numPr>
        <w:ind w:left="714" w:hanging="357"/>
        <w:jc w:val="both"/>
      </w:pPr>
      <w:r w:rsidRPr="007752A6">
        <w:t>związane z kierowaniem robotami budowalnymi.</w:t>
      </w:r>
    </w:p>
    <w:p w14:paraId="212C6CDD" w14:textId="757D9AF8" w:rsidR="00103F2B" w:rsidRPr="007752A6" w:rsidRDefault="00103F2B" w:rsidP="000A4ACF">
      <w:pPr>
        <w:pStyle w:val="Akapitzlist"/>
        <w:numPr>
          <w:ilvl w:val="0"/>
          <w:numId w:val="9"/>
        </w:numPr>
        <w:ind w:left="357" w:hanging="357"/>
        <w:jc w:val="both"/>
      </w:pPr>
      <w:r w:rsidRPr="007752A6">
        <w:t>W przypadku gdy pomoc dotyczy zakupu nowych pojazdów, nowym pojazdem, zgodnie z przepisami prawa o ruchu drogowym, jest to pojazd fabrycznie nowy, który nie był zarejestrowany.</w:t>
      </w:r>
    </w:p>
    <w:p w14:paraId="4D6C3F2D" w14:textId="2F546F1B" w:rsidR="00542E3C" w:rsidRPr="007752A6" w:rsidRDefault="005E300A" w:rsidP="005E300A">
      <w:pPr>
        <w:jc w:val="both"/>
      </w:pPr>
      <w:r w:rsidRPr="007752A6">
        <w:t xml:space="preserve">4.  </w:t>
      </w:r>
      <w:r w:rsidR="00542E3C" w:rsidRPr="007752A6">
        <w:t>Nie są wspierane operacje/inwestycje, które mają charakter odtworzeniowy, z wyłączeniem I.13.1 w ramach operacji dotyczących dziedzictwa kulturowego.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gruntownej zmiany charakteru produkcji czy zastosowanej technologii.</w:t>
      </w:r>
    </w:p>
    <w:p w14:paraId="34E0552F" w14:textId="6CCC21F9" w:rsidR="003748C9" w:rsidRPr="007752A6" w:rsidRDefault="00C54927" w:rsidP="003748C9">
      <w:pPr>
        <w:pStyle w:val="Nagwek3"/>
      </w:pPr>
      <w:bookmarkStart w:id="21" w:name="_Toc224110715"/>
      <w:r w:rsidRPr="007752A6">
        <w:t>VIII</w:t>
      </w:r>
      <w:r w:rsidR="003748C9" w:rsidRPr="007752A6">
        <w:t>.</w:t>
      </w:r>
      <w:r w:rsidR="000D478F" w:rsidRPr="007752A6">
        <w:t>4</w:t>
      </w:r>
      <w:r w:rsidR="003748C9" w:rsidRPr="007752A6">
        <w:t>.2 Koszty niekwalifikowalne</w:t>
      </w:r>
      <w:bookmarkEnd w:id="21"/>
    </w:p>
    <w:p w14:paraId="75F3D8D3" w14:textId="5BC8A184" w:rsidR="006A777B" w:rsidRPr="007752A6" w:rsidRDefault="003748C9" w:rsidP="000A4ACF">
      <w:pPr>
        <w:pStyle w:val="Akapitzlist"/>
        <w:numPr>
          <w:ilvl w:val="0"/>
          <w:numId w:val="13"/>
        </w:numPr>
        <w:ind w:left="357" w:hanging="357"/>
        <w:jc w:val="both"/>
      </w:pPr>
      <w:r w:rsidRPr="007752A6">
        <w:t>W zakresie inwestycji realizowanych w ramach art. 73 i art. 77 rozporządzenia 2021/2015,</w:t>
      </w:r>
      <w:r w:rsidR="00F3184F" w:rsidRPr="007752A6">
        <w:t xml:space="preserve"> </w:t>
      </w:r>
      <w:r w:rsidR="006A777B" w:rsidRPr="007752A6">
        <w:t xml:space="preserve">finansowanych w formie dotacji </w:t>
      </w:r>
      <w:r w:rsidR="00985BE2" w:rsidRPr="007752A6">
        <w:t>n</w:t>
      </w:r>
      <w:r w:rsidR="006A777B" w:rsidRPr="007752A6">
        <w:t>a inwestycje niekwalifikujące się do przyznania pomocy uznaje się w szczególności:</w:t>
      </w:r>
    </w:p>
    <w:p w14:paraId="3F7B970E" w14:textId="77777777" w:rsidR="00F3184F" w:rsidRPr="007752A6" w:rsidRDefault="006A777B" w:rsidP="000A4ACF">
      <w:pPr>
        <w:pStyle w:val="Akapitzlist"/>
        <w:numPr>
          <w:ilvl w:val="0"/>
          <w:numId w:val="14"/>
        </w:numPr>
        <w:ind w:left="714" w:hanging="357"/>
        <w:jc w:val="both"/>
      </w:pPr>
      <w:r w:rsidRPr="007752A6">
        <w:t xml:space="preserve">koszty poniesione przed dniem, w którym został złożony wniosek o przyznanie pomocy, </w:t>
      </w:r>
      <w:r w:rsidR="00F3184F" w:rsidRPr="007752A6">
        <w:t>a w przypadku kosztów ogólnych – przed dnia 1 stycznia 2023 r.;</w:t>
      </w:r>
    </w:p>
    <w:p w14:paraId="226A91AC" w14:textId="77777777" w:rsidR="00F3184F" w:rsidRPr="007752A6" w:rsidRDefault="00F3184F" w:rsidP="000A4ACF">
      <w:pPr>
        <w:pStyle w:val="Akapitzlist"/>
        <w:numPr>
          <w:ilvl w:val="0"/>
          <w:numId w:val="14"/>
        </w:numPr>
        <w:ind w:left="714" w:hanging="357"/>
        <w:jc w:val="both"/>
      </w:pPr>
      <w:r w:rsidRPr="007752A6">
        <w:t>koszty ogólne związane z operacją w części przekraczającej 10% pozostałych kosztów kwalifikowalnych;</w:t>
      </w:r>
    </w:p>
    <w:p w14:paraId="46ADCCD5" w14:textId="77777777" w:rsidR="00F3184F" w:rsidRPr="007752A6" w:rsidRDefault="00F3184F" w:rsidP="000A4ACF">
      <w:pPr>
        <w:pStyle w:val="Akapitzlist"/>
        <w:numPr>
          <w:ilvl w:val="0"/>
          <w:numId w:val="14"/>
        </w:numPr>
        <w:ind w:left="714" w:hanging="357"/>
        <w:jc w:val="both"/>
      </w:pPr>
      <w:r w:rsidRPr="007752A6">
        <w:t>koszty remontu budynków lub budowli, jeśli nie jest on połączony z ich modernizacją;</w:t>
      </w:r>
    </w:p>
    <w:p w14:paraId="6B4D9E57" w14:textId="6D11E3BA" w:rsidR="006A777B" w:rsidRPr="007752A6" w:rsidRDefault="00F3184F" w:rsidP="000A4ACF">
      <w:pPr>
        <w:pStyle w:val="Akapitzlist"/>
        <w:numPr>
          <w:ilvl w:val="0"/>
          <w:numId w:val="14"/>
        </w:numPr>
        <w:ind w:left="714" w:hanging="357"/>
        <w:jc w:val="both"/>
      </w:pPr>
      <w:r w:rsidRPr="007752A6">
        <w:t>koszty zakupu nieruchomości</w:t>
      </w:r>
      <w:r w:rsidR="007C37B8" w:rsidRPr="007752A6">
        <w:t>;</w:t>
      </w:r>
    </w:p>
    <w:p w14:paraId="302562A7" w14:textId="77777777" w:rsidR="004D21A7" w:rsidRPr="007752A6" w:rsidRDefault="007C37B8" w:rsidP="000A4ACF">
      <w:pPr>
        <w:pStyle w:val="Akapitzlist"/>
        <w:numPr>
          <w:ilvl w:val="0"/>
          <w:numId w:val="14"/>
        </w:numPr>
        <w:ind w:left="714" w:hanging="357"/>
        <w:jc w:val="both"/>
      </w:pPr>
      <w:r w:rsidRPr="007752A6">
        <w:t xml:space="preserve">koszty zakładania sadów i plantacji wieloletnich oraz wymiany </w:t>
      </w:r>
      <w:r w:rsidR="00890994" w:rsidRPr="007752A6">
        <w:t>w nich nasadzeń</w:t>
      </w:r>
      <w:r w:rsidR="004D21A7" w:rsidRPr="007752A6">
        <w:t>;</w:t>
      </w:r>
    </w:p>
    <w:p w14:paraId="6A88F5DE" w14:textId="04102768" w:rsidR="004D21A7" w:rsidRPr="007752A6" w:rsidRDefault="004D21A7" w:rsidP="000A4ACF">
      <w:pPr>
        <w:pStyle w:val="Akapitzlist"/>
        <w:numPr>
          <w:ilvl w:val="0"/>
          <w:numId w:val="14"/>
        </w:numPr>
        <w:ind w:left="714" w:hanging="357"/>
        <w:jc w:val="both"/>
      </w:pPr>
      <w:r w:rsidRPr="007752A6">
        <w:t xml:space="preserve">koszty leasingu </w:t>
      </w:r>
      <w:r w:rsidR="00A254AB" w:rsidRPr="00951C4C">
        <w:rPr>
          <w:color w:val="000000" w:themeColor="text1"/>
        </w:rPr>
        <w:t xml:space="preserve">z wyłączeniem I.10.1.1, w ramach której koszty leasingu podlegają  wsparciu za wyjątkiem leasingu zwrotnego </w:t>
      </w:r>
      <w:r w:rsidRPr="007752A6">
        <w:t>oraz dodatkowe koszty związane z umową leasingu, takie jak marża finansującego i ubezpieczenie;</w:t>
      </w:r>
    </w:p>
    <w:p w14:paraId="50D3DA36" w14:textId="77777777" w:rsidR="004D21A7" w:rsidRPr="00BA29F2" w:rsidRDefault="004D21A7" w:rsidP="000A4ACF">
      <w:pPr>
        <w:pStyle w:val="Akapitzlist"/>
        <w:numPr>
          <w:ilvl w:val="0"/>
          <w:numId w:val="14"/>
        </w:numPr>
        <w:ind w:left="714" w:hanging="357"/>
        <w:jc w:val="both"/>
      </w:pPr>
      <w:r w:rsidRPr="00BA29F2">
        <w:t>podatek od wartości dodanej (VAT):</w:t>
      </w:r>
    </w:p>
    <w:p w14:paraId="3DB84229" w14:textId="31816027" w:rsidR="00864283" w:rsidRPr="00BA29F2" w:rsidRDefault="00864283" w:rsidP="00864283">
      <w:pPr>
        <w:pStyle w:val="Akapitzlist"/>
        <w:ind w:left="1071"/>
        <w:jc w:val="both"/>
      </w:pPr>
      <w:r w:rsidRPr="00BA29F2">
        <w:t xml:space="preserve">a) w przypadku wnioskodawcy będącego rolnikiem w rozumieniu art. 3 </w:t>
      </w:r>
      <w:r w:rsidRPr="00F417B2">
        <w:t>pkt</w:t>
      </w:r>
      <w:r w:rsidRPr="00BA29F2">
        <w:t xml:space="preserve"> 1 rozporządzenia 2021/2115 uznaje się, że VAT jest kosztem niekwalifikowalnym,</w:t>
      </w:r>
    </w:p>
    <w:p w14:paraId="45055AE9" w14:textId="069896AD" w:rsidR="00766007" w:rsidRPr="007752A6" w:rsidRDefault="00864283" w:rsidP="00864283">
      <w:pPr>
        <w:pStyle w:val="Akapitzlist"/>
        <w:ind w:left="1071"/>
        <w:jc w:val="both"/>
      </w:pPr>
      <w:r w:rsidRPr="00BA29F2">
        <w:lastRenderedPageBreak/>
        <w:t>b) w przypadku wnioskodawcy innego niż w lit. a – VAT jest kosztem niekwalifikowalnym, z wyjątkiem przypadków gdy nie podlega on odzyskaniu na podstawie przepisów prawa krajowego;</w:t>
      </w:r>
    </w:p>
    <w:p w14:paraId="42A624B8" w14:textId="6684EE3E" w:rsidR="004D21A7" w:rsidRPr="007752A6" w:rsidRDefault="00CD5E8C" w:rsidP="000A4ACF">
      <w:pPr>
        <w:pStyle w:val="Akapitzlist"/>
        <w:numPr>
          <w:ilvl w:val="0"/>
          <w:numId w:val="14"/>
        </w:numPr>
        <w:ind w:left="714" w:hanging="357"/>
        <w:jc w:val="both"/>
      </w:pPr>
      <w:r w:rsidRPr="007752A6">
        <w:t>koszt zakupu używanych maszyn, urządzeń, wyposażenia, w tym również ich instalacji, z wyłączeniem</w:t>
      </w:r>
      <w:r w:rsidR="002D2A0D" w:rsidRPr="007752A6">
        <w:t xml:space="preserve"> eksponatów w ramach operacji dotyczących dziedzictwa kulturowego;</w:t>
      </w:r>
    </w:p>
    <w:p w14:paraId="751613F5" w14:textId="1BE59379" w:rsidR="002D2A0D" w:rsidRPr="00951C4C" w:rsidRDefault="003F0400" w:rsidP="000A4ACF">
      <w:pPr>
        <w:pStyle w:val="Akapitzlist"/>
        <w:numPr>
          <w:ilvl w:val="0"/>
          <w:numId w:val="14"/>
        </w:numPr>
        <w:ind w:left="714" w:hanging="357"/>
        <w:jc w:val="both"/>
        <w:rPr>
          <w:color w:val="000000" w:themeColor="text1"/>
        </w:rPr>
      </w:pPr>
      <w:r w:rsidRPr="007752A6">
        <w:t>koszt zakupu zwierząt, nasion i ich siewu oraz roślin jednorocznych i ich sadzenia;</w:t>
      </w:r>
      <w:r w:rsidR="00A34AAE">
        <w:t xml:space="preserve"> </w:t>
      </w:r>
      <w:r w:rsidR="00A34AAE" w:rsidRPr="00951C4C">
        <w:rPr>
          <w:color w:val="000000" w:themeColor="text1"/>
        </w:rPr>
        <w:t>z wyłączeniem I.13.1 w zakresie poprawy dostępu do małej infrastruktury;</w:t>
      </w:r>
    </w:p>
    <w:p w14:paraId="2E843F81" w14:textId="69DEF814" w:rsidR="003F0400" w:rsidRPr="007752A6" w:rsidRDefault="003F0400" w:rsidP="000A4ACF">
      <w:pPr>
        <w:pStyle w:val="Akapitzlist"/>
        <w:numPr>
          <w:ilvl w:val="0"/>
          <w:numId w:val="14"/>
        </w:numPr>
        <w:ind w:left="714" w:hanging="357"/>
        <w:jc w:val="both"/>
      </w:pPr>
      <w:r w:rsidRPr="007752A6">
        <w:t>koszty zakupu samochodów osobowych;</w:t>
      </w:r>
    </w:p>
    <w:p w14:paraId="13FCD343" w14:textId="3CE41D01" w:rsidR="003F0400" w:rsidRPr="007752A6" w:rsidRDefault="003F0400" w:rsidP="000A4ACF">
      <w:pPr>
        <w:pStyle w:val="Akapitzlist"/>
        <w:numPr>
          <w:ilvl w:val="0"/>
          <w:numId w:val="14"/>
        </w:numPr>
        <w:ind w:left="714" w:hanging="357"/>
        <w:jc w:val="both"/>
      </w:pPr>
      <w:r w:rsidRPr="007752A6">
        <w:t>koszty rozbudowy infrastruktury 5G i sieci światłowodowej;</w:t>
      </w:r>
    </w:p>
    <w:p w14:paraId="172A950E" w14:textId="799AC4C6" w:rsidR="003F0400" w:rsidRPr="007752A6" w:rsidRDefault="003F0400" w:rsidP="000A4ACF">
      <w:pPr>
        <w:pStyle w:val="Akapitzlist"/>
        <w:numPr>
          <w:ilvl w:val="0"/>
          <w:numId w:val="14"/>
        </w:numPr>
        <w:ind w:left="714" w:hanging="357"/>
        <w:jc w:val="both"/>
      </w:pPr>
      <w:r w:rsidRPr="007752A6">
        <w:t>koszty inwestycji w nawodnienia w gospodarstwie rolnym oraz związane z tym koszty budowy ujęć wody;</w:t>
      </w:r>
    </w:p>
    <w:p w14:paraId="48CB04AB" w14:textId="73B855A2" w:rsidR="003F0400" w:rsidRPr="007752A6" w:rsidRDefault="003F0400" w:rsidP="000A4ACF">
      <w:pPr>
        <w:pStyle w:val="Akapitzlist"/>
        <w:numPr>
          <w:ilvl w:val="0"/>
          <w:numId w:val="14"/>
        </w:numPr>
        <w:ind w:left="714" w:hanging="357"/>
        <w:jc w:val="both"/>
      </w:pPr>
      <w:r w:rsidRPr="007752A6">
        <w:t xml:space="preserve">koszty zakupu </w:t>
      </w:r>
      <w:r w:rsidR="00D13C39" w:rsidRPr="007752A6">
        <w:t>kotłów do spalania słomy;</w:t>
      </w:r>
    </w:p>
    <w:p w14:paraId="5BB3E8DF" w14:textId="38020559" w:rsidR="00D13C39" w:rsidRPr="007752A6" w:rsidRDefault="00D13C39" w:rsidP="000A4ACF">
      <w:pPr>
        <w:pStyle w:val="Akapitzlist"/>
        <w:numPr>
          <w:ilvl w:val="0"/>
          <w:numId w:val="14"/>
        </w:numPr>
        <w:ind w:left="714" w:hanging="357"/>
        <w:jc w:val="both"/>
      </w:pPr>
      <w:r w:rsidRPr="007752A6">
        <w:t>koszty inwestycji mających na celu dostosowanie do norm lub wymogów unijnych, z wyjątkiem inwestycji wspieranych na zasadach określonych w art. 73 ust. 5 rozporządzenia 2021/2115;</w:t>
      </w:r>
    </w:p>
    <w:p w14:paraId="1B67E4D8" w14:textId="4D483CB5" w:rsidR="00542E3C" w:rsidRPr="00BA29F2" w:rsidRDefault="00E76FE1" w:rsidP="000A4ACF">
      <w:pPr>
        <w:pStyle w:val="Akapitzlist"/>
        <w:numPr>
          <w:ilvl w:val="0"/>
          <w:numId w:val="14"/>
        </w:numPr>
        <w:ind w:left="714" w:hanging="357"/>
        <w:jc w:val="both"/>
      </w:pPr>
      <w:r w:rsidRPr="00BA29F2">
        <w:t xml:space="preserve"> </w:t>
      </w:r>
      <w:r w:rsidR="00D13C39" w:rsidRPr="00BA29F2">
        <w:t>koszty sporządzania wniosku o przyznanie pomocy oraz wniosku o płatność.</w:t>
      </w:r>
    </w:p>
    <w:p w14:paraId="3F56B9EF" w14:textId="77777777" w:rsidR="00542E3C" w:rsidRPr="007752A6" w:rsidRDefault="00542E3C" w:rsidP="000A4ACF">
      <w:pPr>
        <w:pStyle w:val="Akapitzlist"/>
        <w:numPr>
          <w:ilvl w:val="0"/>
          <w:numId w:val="14"/>
        </w:numPr>
        <w:ind w:left="714" w:hanging="357"/>
        <w:jc w:val="both"/>
      </w:pPr>
      <w:r w:rsidRPr="007752A6">
        <w:t>wkłady niepieniężne polegające na wniesieniu nieruchomości, urządzeń, materiałów (surowców), wartości niematerialnych i prawnych, ekspertyz lub nieodpłatnej pracy własnej, w tym wykonywanej przez wolontariuszy na podstawie ustawy z dnia 24 kwietnia 2003 r. o działalności pożytku publicznego i o wolontariacie lub nieodpłatnej pracy społecznej członków stowarzyszenia wykonywanej na podstawie ustawy z dnia 7 kwietnia 1989 r. Prawo o stowarzyszeniach – ze składników majątku beneficjenta lub majątku innych podmiotów;</w:t>
      </w:r>
    </w:p>
    <w:p w14:paraId="53B8B2A6" w14:textId="77777777" w:rsidR="00864283" w:rsidRPr="00864283" w:rsidRDefault="00542E3C" w:rsidP="000A4ACF">
      <w:pPr>
        <w:pStyle w:val="Akapitzlist"/>
        <w:numPr>
          <w:ilvl w:val="0"/>
          <w:numId w:val="14"/>
        </w:numPr>
        <w:spacing w:after="0"/>
        <w:ind w:left="714" w:hanging="357"/>
        <w:jc w:val="both"/>
      </w:pPr>
      <w:r w:rsidRPr="007752A6">
        <w:t>koszty amortyzacji, z wyłączeniem I.</w:t>
      </w:r>
      <w:r w:rsidRPr="00BA29F2">
        <w:t>13.3.</w:t>
      </w:r>
      <w:r w:rsidR="00864283" w:rsidRPr="00BA29F2">
        <w:t xml:space="preserve"> i I.13.5</w:t>
      </w:r>
    </w:p>
    <w:p w14:paraId="2A57308B" w14:textId="77777777" w:rsidR="00864283" w:rsidRPr="00864283" w:rsidRDefault="00A34AAE" w:rsidP="000A4ACF">
      <w:pPr>
        <w:pStyle w:val="Akapitzlist"/>
        <w:numPr>
          <w:ilvl w:val="0"/>
          <w:numId w:val="14"/>
        </w:numPr>
        <w:spacing w:after="0"/>
        <w:ind w:left="714" w:hanging="357"/>
        <w:jc w:val="both"/>
      </w:pPr>
      <w:r w:rsidRPr="00864283">
        <w:rPr>
          <w:rFonts w:eastAsia="Times New Roman" w:cstheme="minorHAnsi"/>
          <w:color w:val="000000" w:themeColor="text1"/>
          <w:szCs w:val="24"/>
          <w:lang w:eastAsia="pl-PL"/>
        </w:rPr>
        <w:t>koszty ubezpieczeń;</w:t>
      </w:r>
    </w:p>
    <w:p w14:paraId="3255F3B4" w14:textId="77777777" w:rsidR="00864283" w:rsidRPr="00864283" w:rsidRDefault="00A34AAE" w:rsidP="000A4ACF">
      <w:pPr>
        <w:pStyle w:val="Akapitzlist"/>
        <w:numPr>
          <w:ilvl w:val="0"/>
          <w:numId w:val="14"/>
        </w:numPr>
        <w:spacing w:after="0"/>
        <w:ind w:left="714" w:hanging="357"/>
        <w:jc w:val="both"/>
      </w:pPr>
      <w:r w:rsidRPr="00864283">
        <w:rPr>
          <w:rFonts w:eastAsia="Times New Roman" w:cstheme="minorHAnsi"/>
          <w:color w:val="000000" w:themeColor="text1"/>
          <w:szCs w:val="24"/>
          <w:lang w:eastAsia="pl-PL"/>
        </w:rPr>
        <w:t>koszty wynagrodzeń pracowników zatrudnionych na umowę o pracę na czas określony lub nieokreślony, umowę zlecenie lub umowę o dzieło, podróży służbowych pracowników;</w:t>
      </w:r>
    </w:p>
    <w:p w14:paraId="2A788AE2" w14:textId="76583E2B" w:rsidR="00A34AAE" w:rsidRPr="00864283" w:rsidRDefault="00A34AAE" w:rsidP="000A4ACF">
      <w:pPr>
        <w:pStyle w:val="Akapitzlist"/>
        <w:numPr>
          <w:ilvl w:val="0"/>
          <w:numId w:val="14"/>
        </w:numPr>
        <w:spacing w:after="0"/>
        <w:ind w:left="714" w:hanging="357"/>
        <w:jc w:val="both"/>
      </w:pPr>
      <w:r w:rsidRPr="00864283">
        <w:rPr>
          <w:rFonts w:eastAsia="Times New Roman" w:cstheme="minorHAnsi"/>
          <w:color w:val="000000" w:themeColor="text1"/>
          <w:szCs w:val="24"/>
          <w:lang w:eastAsia="pl-PL"/>
        </w:rPr>
        <w:t>koszty prowadzenia bieżącej działalności gospodarczej lub statutowej, w szczególności zakupu mediów, najmu powierzchni, zakupu materiałów biurowych, obsługi finansowo-księgowej, doradztwa prawnego, opłat notarialnych, skarbowych i sądowych, wywozu odpadów.</w:t>
      </w:r>
    </w:p>
    <w:p w14:paraId="7898227C" w14:textId="77777777" w:rsidR="00A34AAE" w:rsidRPr="007752A6" w:rsidRDefault="00A34AAE" w:rsidP="00A34AAE">
      <w:pPr>
        <w:pStyle w:val="Akapitzlist"/>
        <w:ind w:left="714"/>
        <w:jc w:val="both"/>
      </w:pPr>
    </w:p>
    <w:p w14:paraId="0700FD8D" w14:textId="0B606F22" w:rsidR="00D13C39" w:rsidRPr="007752A6" w:rsidRDefault="00D13C39" w:rsidP="000A4ACF">
      <w:pPr>
        <w:pStyle w:val="Akapitzlist"/>
        <w:numPr>
          <w:ilvl w:val="0"/>
          <w:numId w:val="13"/>
        </w:numPr>
        <w:ind w:left="357" w:hanging="357"/>
        <w:jc w:val="both"/>
      </w:pPr>
      <w:r w:rsidRPr="007752A6">
        <w:t>Podatek VAT może być kwalifikowalny, gdy brak jest prawnej możliwości odzyskania podatku VAT zgodnie z przepisami prawa krajowego. Oznacza to, że zapłacony podatek VAT może być uznany za koszt kwalifikowalny wyłącznie wówczas, gdy beneficjentowi zgodnie z obowiązującym prawodawstwem krajowym nie przysługuje prawo do obniżenia kwoty podatku należnego o kwotę podatku naliczonego lub do ubiegania się o zwrot</w:t>
      </w:r>
      <w:r w:rsidR="00A359E5" w:rsidRPr="007752A6">
        <w:t xml:space="preserve"> podatku VAT. Posiadanie wyżej wymienionego prawa (potencjalnej prawnej możliwości) wyklucza uznanie wydatku za kwalifikowalny, nawet jeśli faktycznie zwrot nie nastąpił, np. ze względu na niepodjęcie przez podmiot czynności zamierzających do realizacji tego prawa.</w:t>
      </w:r>
    </w:p>
    <w:p w14:paraId="5DFCE544" w14:textId="4F419759" w:rsidR="00542E3C" w:rsidRPr="007752A6" w:rsidRDefault="00A359E5" w:rsidP="000A4ACF">
      <w:pPr>
        <w:pStyle w:val="Akapitzlist"/>
        <w:numPr>
          <w:ilvl w:val="0"/>
          <w:numId w:val="13"/>
        </w:numPr>
        <w:ind w:left="357" w:hanging="357"/>
        <w:jc w:val="both"/>
      </w:pPr>
      <w:r w:rsidRPr="007752A6">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EF1A5AB" w14:textId="32A2AD25" w:rsidR="00315CF1" w:rsidRPr="007752A6" w:rsidRDefault="00C54927" w:rsidP="00315CF1">
      <w:pPr>
        <w:pStyle w:val="Nagwek3"/>
      </w:pPr>
      <w:bookmarkStart w:id="22" w:name="_Toc224110716"/>
      <w:r w:rsidRPr="007752A6">
        <w:lastRenderedPageBreak/>
        <w:t>VIII</w:t>
      </w:r>
      <w:r w:rsidR="00315CF1" w:rsidRPr="007752A6">
        <w:t>.</w:t>
      </w:r>
      <w:r w:rsidR="000D478F" w:rsidRPr="007752A6">
        <w:t>4</w:t>
      </w:r>
      <w:r w:rsidR="00315CF1" w:rsidRPr="007752A6">
        <w:t>.3 Racjonalność</w:t>
      </w:r>
      <w:bookmarkEnd w:id="22"/>
    </w:p>
    <w:p w14:paraId="07A7413B" w14:textId="18923471" w:rsidR="00315CF1" w:rsidRPr="007752A6" w:rsidRDefault="00315CF1" w:rsidP="000A4ACF">
      <w:pPr>
        <w:pStyle w:val="Akapitzlist"/>
        <w:numPr>
          <w:ilvl w:val="0"/>
          <w:numId w:val="15"/>
        </w:numPr>
        <w:ind w:left="357" w:hanging="357"/>
        <w:jc w:val="both"/>
      </w:pPr>
      <w:r w:rsidRPr="007752A6">
        <w:t xml:space="preserve">Pomoc przyznaje się na operację </w:t>
      </w:r>
      <w:r w:rsidR="009C6066" w:rsidRPr="007752A6">
        <w:t>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wszystkie bądź wybrane z poniższych aspektów:</w:t>
      </w:r>
    </w:p>
    <w:p w14:paraId="35F30AC0" w14:textId="77777777" w:rsidR="009C6066" w:rsidRPr="007752A6" w:rsidRDefault="009C6066" w:rsidP="000A4ACF">
      <w:pPr>
        <w:pStyle w:val="Akapitzlist"/>
        <w:numPr>
          <w:ilvl w:val="0"/>
          <w:numId w:val="16"/>
        </w:numPr>
        <w:jc w:val="both"/>
      </w:pPr>
      <w:r w:rsidRPr="007752A6">
        <w:t>uzasadnienie ekonomiczne kosztów/inwestycji, czyli ocenę, w jaki sposób zakres rzeczowy wskazany we wniosku o przyznanie pomocy lub wniosku o płatność przyczyni się do osiągnięcia celu operacji lub wzrostu efektywności ekonomicznej przedsiębiorstwa (wzrost przychodów, usprawnienie procesów produkcji, ograniczenie kosztów);</w:t>
      </w:r>
    </w:p>
    <w:p w14:paraId="08AEF1C3" w14:textId="77777777" w:rsidR="009C6066" w:rsidRPr="007752A6" w:rsidRDefault="009C6066" w:rsidP="000A4ACF">
      <w:pPr>
        <w:pStyle w:val="Akapitzlist"/>
        <w:numPr>
          <w:ilvl w:val="0"/>
          <w:numId w:val="16"/>
        </w:numPr>
        <w:jc w:val="both"/>
      </w:pPr>
      <w:r w:rsidRPr="007752A6">
        <w:t>racjonalność technologiczną – sprawdzanie, czy wspierane inwestycje w szczegółowości:</w:t>
      </w:r>
    </w:p>
    <w:p w14:paraId="6108E742" w14:textId="0D014387" w:rsidR="009C6066" w:rsidRPr="007752A6" w:rsidRDefault="009C6066" w:rsidP="000A4ACF">
      <w:pPr>
        <w:pStyle w:val="Akapitzlist"/>
        <w:numPr>
          <w:ilvl w:val="0"/>
          <w:numId w:val="17"/>
        </w:numPr>
        <w:jc w:val="both"/>
      </w:pPr>
      <w:r w:rsidRPr="007752A6">
        <w:t>nie mają charakteru inwestycji odtworzeniowej,</w:t>
      </w:r>
    </w:p>
    <w:p w14:paraId="791C854A" w14:textId="36B8D297" w:rsidR="009C6066" w:rsidRPr="007752A6" w:rsidRDefault="009C6066" w:rsidP="000A4ACF">
      <w:pPr>
        <w:pStyle w:val="Akapitzlist"/>
        <w:numPr>
          <w:ilvl w:val="0"/>
          <w:numId w:val="17"/>
        </w:numPr>
        <w:jc w:val="both"/>
      </w:pPr>
      <w:r w:rsidRPr="007752A6">
        <w:t>są uzasadnione ze względu na komplementarność technologiczną,</w:t>
      </w:r>
    </w:p>
    <w:p w14:paraId="50FAAD1B" w14:textId="203A1D47" w:rsidR="009C6066" w:rsidRPr="007752A6" w:rsidRDefault="009C6066" w:rsidP="000A4ACF">
      <w:pPr>
        <w:pStyle w:val="Akapitzlist"/>
        <w:numPr>
          <w:ilvl w:val="0"/>
          <w:numId w:val="17"/>
        </w:numPr>
        <w:jc w:val="both"/>
      </w:pPr>
      <w:r w:rsidRPr="007752A6">
        <w:t>są uzasadnione ze względu na profil produkcji,</w:t>
      </w:r>
    </w:p>
    <w:p w14:paraId="46ACED61" w14:textId="665D0D62" w:rsidR="009C6066" w:rsidRPr="007752A6" w:rsidRDefault="009C6066" w:rsidP="000A4ACF">
      <w:pPr>
        <w:pStyle w:val="Akapitzlist"/>
        <w:numPr>
          <w:ilvl w:val="0"/>
          <w:numId w:val="17"/>
        </w:numPr>
        <w:jc w:val="both"/>
      </w:pPr>
      <w:r w:rsidRPr="007752A6">
        <w:t xml:space="preserve">są uzasadnione ze względu na skale produkcji, </w:t>
      </w:r>
      <w:r w:rsidR="00F80867" w:rsidRPr="007752A6">
        <w:t>wykazują możliwość zbytu produkcji w przypadku wzrostu mocy produkcyjnych,</w:t>
      </w:r>
    </w:p>
    <w:p w14:paraId="529DA960" w14:textId="2F0148F3" w:rsidR="00F80867" w:rsidRPr="007752A6" w:rsidRDefault="00F80867" w:rsidP="000A4ACF">
      <w:pPr>
        <w:pStyle w:val="Akapitzlist"/>
        <w:numPr>
          <w:ilvl w:val="0"/>
          <w:numId w:val="16"/>
        </w:numPr>
        <w:ind w:left="714" w:hanging="357"/>
        <w:jc w:val="both"/>
      </w:pPr>
      <w:r w:rsidRPr="007752A6">
        <w:t>racjonalność kosztową – sprawdzenie czy planowane koszty/szacunkowe koszty planowanych inwestycji objęte zakresem rzeczowym operacji są rynkowe lub czy zostały oszacowane na podstawie cen rynkowych.</w:t>
      </w:r>
    </w:p>
    <w:p w14:paraId="5E388C92" w14:textId="3BC68BC2" w:rsidR="00F80867" w:rsidRPr="007752A6" w:rsidRDefault="00F80867" w:rsidP="000A4ACF">
      <w:pPr>
        <w:pStyle w:val="Akapitzlist"/>
        <w:numPr>
          <w:ilvl w:val="0"/>
          <w:numId w:val="15"/>
        </w:numPr>
        <w:jc w:val="both"/>
      </w:pPr>
      <w:r w:rsidRPr="007752A6">
        <w:t>Ocena racjonalności przeprowadzania jest na etapie oceny merytorycznej wniosku o przyznanie pomocy, a także każdorazowo w przypadku zmian mających wpływ na zakres rzeczowo-finansowych operacji.</w:t>
      </w:r>
    </w:p>
    <w:p w14:paraId="0285BA78" w14:textId="77777777" w:rsidR="00542E3C" w:rsidRPr="007752A6" w:rsidRDefault="00531B46" w:rsidP="000A4ACF">
      <w:pPr>
        <w:pStyle w:val="Akapitzlist"/>
        <w:numPr>
          <w:ilvl w:val="0"/>
          <w:numId w:val="15"/>
        </w:numPr>
        <w:jc w:val="both"/>
      </w:pPr>
      <w:r w:rsidRPr="007752A6">
        <w:t>W przypadku gdy inwestycja jest unikatowa lub skomplikowania czy też jej ocena jest utrudniana ze względu na wysokie zaawansowanie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3C0E7435" w14:textId="77777777" w:rsidR="00542E3C" w:rsidRPr="007752A6" w:rsidRDefault="00542E3C" w:rsidP="000A4ACF">
      <w:pPr>
        <w:pStyle w:val="Akapitzlist"/>
        <w:numPr>
          <w:ilvl w:val="0"/>
          <w:numId w:val="15"/>
        </w:numPr>
        <w:jc w:val="both"/>
      </w:pPr>
      <w:r w:rsidRPr="007752A6">
        <w:t>Weryfikacja racjonalności kosztów/inwestycji jest dokonywana poprzez porównanie cen zawartych we wniosku o przyznanie pomocy, wniosku o zmianę umowy o przyznanie pomocy lub wniosku o płatność z cenami określonymi m.in.:</w:t>
      </w:r>
    </w:p>
    <w:p w14:paraId="60B7D00D" w14:textId="77777777" w:rsidR="00542E3C" w:rsidRPr="007752A6" w:rsidRDefault="00542E3C" w:rsidP="00542E3C">
      <w:pPr>
        <w:pStyle w:val="Akapitzlist"/>
        <w:ind w:left="360"/>
        <w:jc w:val="both"/>
      </w:pPr>
      <w:r w:rsidRPr="007752A6">
        <w:t>1) w stosowanych powszechnie aktualnych publikacjach w przedmiotowym zakresie;</w:t>
      </w:r>
    </w:p>
    <w:p w14:paraId="5501A130" w14:textId="77777777" w:rsidR="00542E3C" w:rsidRPr="007752A6" w:rsidRDefault="00542E3C" w:rsidP="00542E3C">
      <w:pPr>
        <w:pStyle w:val="Akapitzlist"/>
        <w:ind w:left="360"/>
        <w:jc w:val="both"/>
      </w:pPr>
      <w:r w:rsidRPr="007752A6">
        <w:t>2) w aktualnych cennikach branżowych, katalogach;</w:t>
      </w:r>
    </w:p>
    <w:p w14:paraId="408016A8" w14:textId="77777777" w:rsidR="00542E3C" w:rsidRPr="007752A6" w:rsidRDefault="00542E3C" w:rsidP="00542E3C">
      <w:pPr>
        <w:pStyle w:val="Akapitzlist"/>
        <w:ind w:left="360"/>
        <w:jc w:val="both"/>
      </w:pPr>
      <w:r w:rsidRPr="007752A6">
        <w:t>3) w cennikach, ofertach zamieszczonych na stronie internetowej potencjalnego wykonawcy;</w:t>
      </w:r>
    </w:p>
    <w:p w14:paraId="7A14149D" w14:textId="77777777" w:rsidR="002B5539" w:rsidRPr="007752A6" w:rsidRDefault="00542E3C" w:rsidP="002B5539">
      <w:pPr>
        <w:pStyle w:val="Akapitzlist"/>
        <w:ind w:left="360"/>
        <w:jc w:val="both"/>
      </w:pPr>
      <w:r w:rsidRPr="007752A6">
        <w:t>4) w drodze telefonicznego rozpoznania ceny kosztu zadania u producentów</w:t>
      </w:r>
      <w:r w:rsidR="002B5539" w:rsidRPr="007752A6">
        <w:t xml:space="preserve"> </w:t>
      </w:r>
      <w:r w:rsidRPr="007752A6">
        <w:t>urządzeń/wykonawców danego typu zadań;</w:t>
      </w:r>
    </w:p>
    <w:p w14:paraId="7ECD6224" w14:textId="7BAD77C0" w:rsidR="00542E3C" w:rsidRPr="007752A6" w:rsidRDefault="00542E3C" w:rsidP="002B5539">
      <w:pPr>
        <w:pStyle w:val="Akapitzlist"/>
        <w:ind w:left="360"/>
        <w:jc w:val="both"/>
      </w:pPr>
      <w:r w:rsidRPr="007752A6">
        <w:t>5) w innych wnioskach o przyznanie pomocy lub wnioskach o płatność złożonych</w:t>
      </w:r>
      <w:r w:rsidR="002B5539" w:rsidRPr="007752A6">
        <w:t xml:space="preserve"> </w:t>
      </w:r>
      <w:r w:rsidRPr="007752A6">
        <w:t>w podobnym czasie i o porównywalnym zakresie rzeczowym.</w:t>
      </w:r>
    </w:p>
    <w:p w14:paraId="1EFD412B" w14:textId="77777777" w:rsidR="002B5539" w:rsidRPr="007752A6" w:rsidRDefault="002B5539" w:rsidP="002B5539">
      <w:pPr>
        <w:pStyle w:val="Akapitzlist"/>
        <w:ind w:left="360"/>
        <w:jc w:val="both"/>
      </w:pPr>
    </w:p>
    <w:p w14:paraId="69FBAC81" w14:textId="23490A90" w:rsidR="00F01FF0" w:rsidRPr="007752A6" w:rsidRDefault="000D478F" w:rsidP="00F01FF0">
      <w:pPr>
        <w:pStyle w:val="Nagwek2"/>
      </w:pPr>
      <w:bookmarkStart w:id="23" w:name="_Toc224110717"/>
      <w:r w:rsidRPr="007752A6">
        <w:t>VI</w:t>
      </w:r>
      <w:r w:rsidRPr="00BA29F2">
        <w:t>II</w:t>
      </w:r>
      <w:r w:rsidR="00F01FF0" w:rsidRPr="00BA29F2">
        <w:t>.</w:t>
      </w:r>
      <w:r w:rsidR="00F06031" w:rsidRPr="00BA29F2">
        <w:t>5</w:t>
      </w:r>
      <w:r w:rsidR="00F01FF0" w:rsidRPr="007752A6">
        <w:t xml:space="preserve"> Warunki wypłaty pomocy</w:t>
      </w:r>
      <w:bookmarkEnd w:id="23"/>
    </w:p>
    <w:p w14:paraId="03E9AD89" w14:textId="23DDFC51" w:rsidR="00C85CC2" w:rsidRPr="007752A6" w:rsidRDefault="00C54927" w:rsidP="00C85CC2">
      <w:pPr>
        <w:pStyle w:val="Nagwek3"/>
      </w:pPr>
      <w:bookmarkStart w:id="24" w:name="_Toc224110718"/>
      <w:r w:rsidRPr="00BA29F2">
        <w:t>VIII</w:t>
      </w:r>
      <w:r w:rsidR="00C85CC2" w:rsidRPr="00BA29F2">
        <w:t>.</w:t>
      </w:r>
      <w:r w:rsidR="00F06031" w:rsidRPr="00BA29F2">
        <w:t>5</w:t>
      </w:r>
      <w:r w:rsidR="00C85CC2" w:rsidRPr="00BA29F2">
        <w:t>.1</w:t>
      </w:r>
      <w:r w:rsidR="00C85CC2" w:rsidRPr="007752A6">
        <w:t xml:space="preserve"> Warunki wypłaty pomocy</w:t>
      </w:r>
      <w:bookmarkEnd w:id="24"/>
    </w:p>
    <w:p w14:paraId="603A68D6" w14:textId="2F1278CE" w:rsidR="00F01FF0" w:rsidRPr="007752A6" w:rsidRDefault="009212C5" w:rsidP="000A4ACF">
      <w:pPr>
        <w:pStyle w:val="Akapitzlist"/>
        <w:numPr>
          <w:ilvl w:val="0"/>
          <w:numId w:val="19"/>
        </w:numPr>
        <w:ind w:left="357" w:hanging="357"/>
        <w:jc w:val="both"/>
      </w:pPr>
      <w:r w:rsidRPr="007752A6">
        <w:t>Środki finansowe z tytułu pomocy są wypłacane, jeżeli beneficjent spełnił warunki wypłaty określone w umowie o przyznaniu pomocy, w szczególności:</w:t>
      </w:r>
    </w:p>
    <w:p w14:paraId="61F85C5D" w14:textId="77777777" w:rsidR="00CC03AF" w:rsidRPr="007752A6" w:rsidRDefault="00CC03AF" w:rsidP="000A4ACF">
      <w:pPr>
        <w:pStyle w:val="Akapitzlist"/>
        <w:numPr>
          <w:ilvl w:val="0"/>
          <w:numId w:val="20"/>
        </w:numPr>
        <w:jc w:val="both"/>
      </w:pPr>
      <w:r w:rsidRPr="007752A6">
        <w:lastRenderedPageBreak/>
        <w:t xml:space="preserve">zrealizował operację/etap operacji zgodnie z przepisami prawa powszechnie obowiązującego, regulaminem naboru wniosków i umową o przyznaniu pomocy; </w:t>
      </w:r>
    </w:p>
    <w:p w14:paraId="03F3130A" w14:textId="77777777" w:rsidR="00CC03AF" w:rsidRPr="007752A6" w:rsidRDefault="00CC03AF" w:rsidP="000A4ACF">
      <w:pPr>
        <w:pStyle w:val="Akapitzlist"/>
        <w:numPr>
          <w:ilvl w:val="0"/>
          <w:numId w:val="20"/>
        </w:numPr>
        <w:jc w:val="both"/>
      </w:pPr>
      <w:r w:rsidRPr="007752A6">
        <w:t>złożył wniosek o płatność wraz z dokumentami potwierdzającymi realizację etapu lub operacji w terminie wynikającym z umowy o przyznaniu pomocy</w:t>
      </w:r>
    </w:p>
    <w:p w14:paraId="1E4812ED" w14:textId="3323C970" w:rsidR="00CC03AF" w:rsidRPr="007752A6" w:rsidRDefault="000150B7" w:rsidP="000A4ACF">
      <w:pPr>
        <w:pStyle w:val="Akapitzlist"/>
        <w:numPr>
          <w:ilvl w:val="0"/>
          <w:numId w:val="20"/>
        </w:numPr>
        <w:jc w:val="both"/>
      </w:pPr>
      <w:r w:rsidRPr="007752A6">
        <w:t>udokumentował zrealizowanie operacji</w:t>
      </w:r>
      <w:r w:rsidR="00CC03AF" w:rsidRPr="007752A6">
        <w:t xml:space="preserve"> lub etapu</w:t>
      </w:r>
      <w:r w:rsidRPr="007752A6">
        <w:t>, w tym wykonał zakres rzeczowy operacji;</w:t>
      </w:r>
      <w:r w:rsidR="00CC03AF" w:rsidRPr="007752A6">
        <w:t xml:space="preserve"> 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31D1FCE9" w14:textId="707AEAEB" w:rsidR="000150B7" w:rsidRPr="007752A6" w:rsidRDefault="000150B7" w:rsidP="000A4ACF">
      <w:pPr>
        <w:pStyle w:val="Akapitzlist"/>
        <w:numPr>
          <w:ilvl w:val="0"/>
          <w:numId w:val="20"/>
        </w:numPr>
        <w:jc w:val="both"/>
      </w:pPr>
      <w:r w:rsidRPr="007752A6">
        <w:t>realizuje inwestycję lub operację zgodnie z kryteriami, za które zostały przyznane punkty, albo spełnił warunki lub zrealizował działania, z tytułu których przyznano punkty;</w:t>
      </w:r>
    </w:p>
    <w:p w14:paraId="61441C2F" w14:textId="58331214" w:rsidR="00CC03AF" w:rsidRPr="007752A6" w:rsidRDefault="00CC03AF" w:rsidP="000A4ACF">
      <w:pPr>
        <w:pStyle w:val="Akapitzlist"/>
        <w:numPr>
          <w:ilvl w:val="0"/>
          <w:numId w:val="20"/>
        </w:numPr>
        <w:jc w:val="both"/>
      </w:pPr>
      <w:r w:rsidRPr="007752A6">
        <w:t>nie finansował realizowanych inwestycji, operacji lub kosztów kwalifikowalnych operacji z udziałem innych środków publicznych, jeśli dotyczy</w:t>
      </w:r>
    </w:p>
    <w:p w14:paraId="6C839276" w14:textId="7EF39265" w:rsidR="00825986" w:rsidRPr="007752A6" w:rsidRDefault="00825986" w:rsidP="000A4ACF">
      <w:pPr>
        <w:pStyle w:val="Akapitzlist"/>
        <w:numPr>
          <w:ilvl w:val="0"/>
          <w:numId w:val="20"/>
        </w:numPr>
        <w:jc w:val="both"/>
      </w:pPr>
      <w:r w:rsidRPr="007752A6">
        <w:t>prowadził oddzielny system rachunkowości lub korzystał z odpowiedniego kodu rachunkowego dla wszystkich transakcji związanych z realizacja operacji w ramach prowadzonych ksiąg rachunkowych, a gdy nie był zobowiązanych do prowadzenia ksiąg rachunkowych – prowadził zestawienie faktur lub równoważnych dokumentów księgowych;</w:t>
      </w:r>
    </w:p>
    <w:p w14:paraId="05401D5A" w14:textId="1D97D111" w:rsidR="002B5539" w:rsidRPr="007752A6" w:rsidRDefault="002B5539" w:rsidP="000A4ACF">
      <w:pPr>
        <w:pStyle w:val="Akapitzlist"/>
        <w:numPr>
          <w:ilvl w:val="0"/>
          <w:numId w:val="20"/>
        </w:numPr>
        <w:jc w:val="both"/>
      </w:pPr>
      <w:r w:rsidRPr="007752A6">
        <w:t>poniósł koszty kwalifikowalne operacji zgodnie z ustawą PZP, gdy ma to zastosowanie</w:t>
      </w:r>
    </w:p>
    <w:p w14:paraId="3FEDC609" w14:textId="54636C57" w:rsidR="00825986" w:rsidRPr="007752A6" w:rsidRDefault="00825986" w:rsidP="000A4ACF">
      <w:pPr>
        <w:pStyle w:val="Akapitzlist"/>
        <w:numPr>
          <w:ilvl w:val="0"/>
          <w:numId w:val="20"/>
        </w:numPr>
        <w:jc w:val="both"/>
      </w:pPr>
      <w:r w:rsidRPr="007752A6">
        <w:t>zrealizował lub realizuje zobowiązania określone w umowie o przyznaniu pomocy</w:t>
      </w:r>
      <w:r w:rsidR="00F37DBA" w:rsidRPr="007752A6">
        <w:t>.</w:t>
      </w:r>
    </w:p>
    <w:p w14:paraId="278CA737" w14:textId="0100A613" w:rsidR="002B5539" w:rsidRPr="007752A6" w:rsidRDefault="002B5539" w:rsidP="002B5539">
      <w:pPr>
        <w:tabs>
          <w:tab w:val="left" w:pos="284"/>
        </w:tabs>
        <w:jc w:val="both"/>
      </w:pPr>
      <w:r w:rsidRPr="007752A6">
        <w:t xml:space="preserve">2. </w:t>
      </w:r>
      <w:r w:rsidRPr="007752A6">
        <w:tab/>
        <w:t>W przypadku:</w:t>
      </w:r>
    </w:p>
    <w:p w14:paraId="59F79DBB" w14:textId="77777777" w:rsidR="002B5539" w:rsidRPr="007752A6" w:rsidRDefault="002B5539" w:rsidP="002B5539">
      <w:pPr>
        <w:ind w:left="357"/>
        <w:jc w:val="both"/>
      </w:pPr>
      <w:r w:rsidRPr="007752A6">
        <w:t>1) rozpoczęcia realizacji zestawienia rzeczowo-finansowego operacji w zakresie:</w:t>
      </w:r>
    </w:p>
    <w:p w14:paraId="554A224C" w14:textId="59D66A4E" w:rsidR="002B5539" w:rsidRPr="007752A6" w:rsidRDefault="002B5539" w:rsidP="002B5539">
      <w:pPr>
        <w:ind w:left="357"/>
        <w:jc w:val="both"/>
      </w:pPr>
      <w:r w:rsidRPr="007752A6">
        <w:t>a) 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3FC1DA15" w14:textId="1296CAD5" w:rsidR="002B5539" w:rsidRPr="007752A6" w:rsidRDefault="002B5539" w:rsidP="002B5539">
      <w:pPr>
        <w:ind w:left="357"/>
        <w:jc w:val="both"/>
      </w:pPr>
      <w:r w:rsidRPr="007752A6">
        <w:t>b) wykonania danego zakresu rzeczowego przed dniem złożenia wniosku o przyznanie pomocy – kwotę pomocy do wypłaty pomniejsza się o kwotę pomocy przypadającą na wartość zrealizowanego zakresu rzeczowego, obliczoną według kosztów jednostkowych dla danej pozycji zakresu rzeczowego;</w:t>
      </w:r>
    </w:p>
    <w:p w14:paraId="3F6594CE" w14:textId="4CBAA74E" w:rsidR="002B5539" w:rsidRPr="007752A6" w:rsidRDefault="002B5539" w:rsidP="002B5539">
      <w:pPr>
        <w:ind w:left="357"/>
        <w:jc w:val="both"/>
      </w:pPr>
      <w:r w:rsidRPr="007752A6">
        <w:t>2) stwierdzenia finansowania inwestycji, operacji lub kosztów kwalifikowalnych operacji z udziałem innych środków publicznych</w:t>
      </w:r>
    </w:p>
    <w:p w14:paraId="3BC3DFED" w14:textId="1A2590CE" w:rsidR="002B5539" w:rsidRPr="007752A6" w:rsidRDefault="002B5539" w:rsidP="002B5539">
      <w:pPr>
        <w:ind w:left="357"/>
        <w:jc w:val="both"/>
      </w:pPr>
      <w:r w:rsidRPr="007752A6">
        <w:t>a) kwotę kosztów kwalifikowalnych operacji, stanowiących podstawę do wyliczenia kwoty pomocy do wypłaty, pomniejsza się o wartość tych kosztów, które zostały sfinansowane z tych środków, jeśli dotyczy,</w:t>
      </w:r>
    </w:p>
    <w:p w14:paraId="3B0A1FC3" w14:textId="5A65C7CE" w:rsidR="002B5539" w:rsidRPr="007752A6" w:rsidRDefault="002B5539" w:rsidP="002B5539">
      <w:pPr>
        <w:ind w:left="357"/>
        <w:jc w:val="both"/>
      </w:pPr>
      <w:r w:rsidRPr="007752A6">
        <w:t>b) kwotę pomocy do wypłaty pomniejsza się o kwotę pomocy przypadającą na wartość zrealizowanego zakresu rzeczowego obliczoną według kosztów jednostkowych, która została sfinansowana z udziałem innych środków publicznych</w:t>
      </w:r>
    </w:p>
    <w:p w14:paraId="124BDD10" w14:textId="3BD7DCB6" w:rsidR="002B5539" w:rsidRPr="007752A6" w:rsidRDefault="002B5539" w:rsidP="002B5539">
      <w:pPr>
        <w:ind w:left="357"/>
        <w:jc w:val="both"/>
      </w:pPr>
      <w:r w:rsidRPr="007752A6">
        <w:t>3) stwierdzenia braku realizacji inwestycji lub operacji zgodnie z kryteriami, za które zostały przyznane punkty, albo niespełnienia warunku lub niezrealizowania działania, z tytułu którego przyznano punkty:</w:t>
      </w:r>
    </w:p>
    <w:p w14:paraId="107C26B7" w14:textId="62CAC891" w:rsidR="002B5539" w:rsidRPr="007752A6" w:rsidRDefault="002B5539" w:rsidP="002B5539">
      <w:pPr>
        <w:ind w:left="357"/>
        <w:jc w:val="both"/>
      </w:pPr>
      <w:r w:rsidRPr="007752A6">
        <w:t xml:space="preserve">a)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w:t>
      </w:r>
      <w:r w:rsidRPr="007752A6">
        <w:lastRenderedPageBreak/>
        <w:t>się o pomoc – następuje odmowa wypłaty pomocy, a w przypadku gdy część pomocy została wcześniej wypłacona – również zwrot dotychczas wypłaconej pomocy,</w:t>
      </w:r>
    </w:p>
    <w:p w14:paraId="51676BF0" w14:textId="7643440B" w:rsidR="002B5539" w:rsidRPr="007752A6" w:rsidRDefault="002B5539" w:rsidP="002B5539">
      <w:pPr>
        <w:ind w:left="357"/>
        <w:jc w:val="both"/>
      </w:pPr>
      <w:r w:rsidRPr="007752A6">
        <w:t>b)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17F6B6C8" w14:textId="49576668" w:rsidR="002B5539" w:rsidRPr="007752A6" w:rsidRDefault="002B5539" w:rsidP="002B5539">
      <w:pPr>
        <w:ind w:left="357"/>
        <w:jc w:val="both"/>
      </w:pPr>
      <w:r w:rsidRPr="007752A6">
        <w:t>4) niezrealizowania działań informacyjnych i promocyjnych, zgodnie z przepisami załącznika III do rozporządzenia 2022/129 – kwotę pomocy do wypłaty pomniejsza się o 1% tej kwoty, jeśli dotyczy;</w:t>
      </w:r>
    </w:p>
    <w:p w14:paraId="10329CDA" w14:textId="3CEAEE32" w:rsidR="002B5539" w:rsidRPr="007752A6" w:rsidRDefault="002B5539" w:rsidP="002B5539">
      <w:pPr>
        <w:ind w:left="357"/>
        <w:jc w:val="both"/>
      </w:pPr>
      <w:r w:rsidRPr="007752A6">
        <w:t>5) nieuwzględnienia w oddzielnym systemie rachunkowości zdarzenia powodującego poniesienie kosztów albo gdy do jego identyfikacji nie wykorzystano odpowiedniego kodu rachunkowego:</w:t>
      </w:r>
    </w:p>
    <w:p w14:paraId="31BA406C" w14:textId="4CEB6236" w:rsidR="002B5539" w:rsidRPr="007752A6" w:rsidRDefault="002B5539" w:rsidP="002B5539">
      <w:pPr>
        <w:ind w:left="357"/>
        <w:jc w:val="both"/>
      </w:pPr>
      <w:r w:rsidRPr="007752A6">
        <w:t>a) koszty dotyczące danego zdarzenia podlegają refundacji w wysokości pomniejszonej o 10%,</w:t>
      </w:r>
    </w:p>
    <w:p w14:paraId="584F1378" w14:textId="4D80A286" w:rsidR="002B5539" w:rsidRPr="007752A6" w:rsidRDefault="002B5539" w:rsidP="002B5539">
      <w:pPr>
        <w:ind w:left="357"/>
        <w:jc w:val="both"/>
      </w:pPr>
      <w:r w:rsidRPr="007752A6">
        <w:t>b) w przypadku inwestycji finansowanych w formie kosztów jednostkowych albo płatności ryczałtowych – kwotę pomocy przysługującej do wypłaty pomniejsza się o 10%;</w:t>
      </w:r>
    </w:p>
    <w:p w14:paraId="799C5413" w14:textId="51094061" w:rsidR="002B5539" w:rsidRPr="007752A6" w:rsidRDefault="00CC03AF" w:rsidP="00CC03AF">
      <w:pPr>
        <w:ind w:left="357"/>
        <w:jc w:val="both"/>
      </w:pPr>
      <w:r w:rsidRPr="007752A6">
        <w:t xml:space="preserve">6) </w:t>
      </w:r>
      <w:r w:rsidR="002B5539" w:rsidRPr="007752A6">
        <w:t>uniemożliwienia przeprowadzenia kontroli na miejscu związanych z przyznaną</w:t>
      </w:r>
      <w:r w:rsidRPr="007752A6">
        <w:t xml:space="preserve"> </w:t>
      </w:r>
      <w:r w:rsidR="002B5539" w:rsidRPr="007752A6">
        <w:t>pomocą w trakcie realizacji operacji, po złożeniu wniosku o płatność – wniosek</w:t>
      </w:r>
      <w:r w:rsidRPr="007752A6">
        <w:t xml:space="preserve"> </w:t>
      </w:r>
      <w:r w:rsidR="002B5539" w:rsidRPr="007752A6">
        <w:t>o płatność podlega odrzuceniu i w konsekwencji następuje odmowa wypłaty</w:t>
      </w:r>
      <w:r w:rsidRPr="007752A6">
        <w:t xml:space="preserve"> </w:t>
      </w:r>
      <w:r w:rsidR="002B5539" w:rsidRPr="007752A6">
        <w:t>pomocy, a w przypadku gdy część pomocy została wcześniej wypłacona –</w:t>
      </w:r>
      <w:r w:rsidRPr="007752A6">
        <w:t xml:space="preserve"> </w:t>
      </w:r>
      <w:r w:rsidR="002B5539" w:rsidRPr="007752A6">
        <w:t>również zwrot dotychczas wypłaconych kwot pomocy;</w:t>
      </w:r>
    </w:p>
    <w:p w14:paraId="7466A486" w14:textId="1E579172" w:rsidR="002B5539" w:rsidRPr="007752A6" w:rsidRDefault="002B5539" w:rsidP="00CC03AF">
      <w:pPr>
        <w:ind w:left="357"/>
        <w:jc w:val="both"/>
      </w:pPr>
      <w:r w:rsidRPr="007752A6">
        <w:t>7) stwierdzenia, że beneficjent naruszył przepisy ustawy PZP – na etapie wniosku</w:t>
      </w:r>
      <w:r w:rsidR="00CC03AF" w:rsidRPr="007752A6">
        <w:t xml:space="preserve"> </w:t>
      </w:r>
      <w:r w:rsidRPr="007752A6">
        <w:t>o płatność zostanie zastosowane zmniejszenie kwoty pomocy zgodnie</w:t>
      </w:r>
      <w:r w:rsidR="00CC03AF" w:rsidRPr="007752A6">
        <w:t xml:space="preserve"> </w:t>
      </w:r>
      <w:r w:rsidRPr="007752A6">
        <w:t>z zasadami określonymi w umowie o przyznaniu pomocy, jeśli dotyczy;</w:t>
      </w:r>
    </w:p>
    <w:p w14:paraId="63018406" w14:textId="09A9700E" w:rsidR="002B5539" w:rsidRPr="007752A6" w:rsidRDefault="002B5539" w:rsidP="00CC03AF">
      <w:pPr>
        <w:ind w:left="357"/>
        <w:jc w:val="both"/>
      </w:pPr>
      <w:r w:rsidRPr="007752A6">
        <w:t>8) niezakończenia realizacji operacji lub niezłożenia wniosku o płatność końcową</w:t>
      </w:r>
      <w:r w:rsidR="00CC03AF" w:rsidRPr="007752A6">
        <w:t xml:space="preserve"> </w:t>
      </w:r>
      <w:r w:rsidRPr="007752A6">
        <w:t>w terminach wskazanych w umowie o przyznaniu pomocy:</w:t>
      </w:r>
    </w:p>
    <w:p w14:paraId="20CCDCC9" w14:textId="1517924D" w:rsidR="002B5539" w:rsidRPr="007752A6" w:rsidRDefault="002B5539" w:rsidP="00CC03AF">
      <w:pPr>
        <w:ind w:left="357"/>
        <w:jc w:val="both"/>
      </w:pPr>
      <w:r w:rsidRPr="007752A6">
        <w:t>a) kwotę kosztów operacji stanowiących podstawę do wyliczenia kwot</w:t>
      </w:r>
      <w:r w:rsidR="00CC03AF" w:rsidRPr="007752A6">
        <w:t xml:space="preserve">y </w:t>
      </w:r>
      <w:r w:rsidRPr="007752A6">
        <w:t>pomocy do wypłaty pomniejsza się o koszty kwalifikowalne poniesione</w:t>
      </w:r>
      <w:r w:rsidR="00CC03AF" w:rsidRPr="007752A6">
        <w:t xml:space="preserve"> </w:t>
      </w:r>
      <w:r w:rsidRPr="007752A6">
        <w:t>i udokumentowane po tej dacie,</w:t>
      </w:r>
    </w:p>
    <w:p w14:paraId="394DEFA0" w14:textId="1652045A" w:rsidR="002B5539" w:rsidRPr="007752A6" w:rsidRDefault="002B5539" w:rsidP="00CC03AF">
      <w:pPr>
        <w:ind w:left="357"/>
        <w:jc w:val="both"/>
      </w:pPr>
      <w:r w:rsidRPr="007752A6">
        <w:t>b) kwotę pomocy do wypłaty w przypadku kosztów jednostkowych pomniejsza</w:t>
      </w:r>
      <w:r w:rsidR="00CC03AF" w:rsidRPr="007752A6">
        <w:t xml:space="preserve"> </w:t>
      </w:r>
      <w:r w:rsidRPr="007752A6">
        <w:t>się o wartość niezrealizowanych w terminie pozycji zakresu rzeczowego</w:t>
      </w:r>
      <w:r w:rsidR="00CC03AF" w:rsidRPr="007752A6">
        <w:t xml:space="preserve"> </w:t>
      </w:r>
      <w:r w:rsidRPr="007752A6">
        <w:t>obliczonych według tych stawek;</w:t>
      </w:r>
    </w:p>
    <w:p w14:paraId="6C2A29D5" w14:textId="540893C1" w:rsidR="002B5539" w:rsidRPr="007752A6" w:rsidRDefault="002B5539" w:rsidP="00CC03AF">
      <w:pPr>
        <w:ind w:left="357"/>
        <w:jc w:val="both"/>
      </w:pPr>
      <w:r w:rsidRPr="007752A6">
        <w:t>9) stwierdzenia, że zostały stworzone sztuczne warunki – następuje odmowa</w:t>
      </w:r>
      <w:r w:rsidR="00CC03AF" w:rsidRPr="007752A6">
        <w:t xml:space="preserve"> </w:t>
      </w:r>
      <w:r w:rsidRPr="007752A6">
        <w:t>wypłaty pomocy, a w przypadku gdy część pomocy została wcześniej</w:t>
      </w:r>
      <w:r w:rsidR="00CC03AF" w:rsidRPr="007752A6">
        <w:t xml:space="preserve"> </w:t>
      </w:r>
      <w:r w:rsidRPr="007752A6">
        <w:t>wypłacona – również zwrot dotychczas wypłaconej pomocy.</w:t>
      </w:r>
    </w:p>
    <w:p w14:paraId="4A9EA17D" w14:textId="0D775ADF" w:rsidR="002B5539" w:rsidRPr="007752A6" w:rsidRDefault="002B5539" w:rsidP="00CC03AF">
      <w:pPr>
        <w:ind w:left="284" w:hanging="284"/>
        <w:jc w:val="both"/>
      </w:pPr>
      <w:r w:rsidRPr="007752A6">
        <w:t xml:space="preserve">3. </w:t>
      </w:r>
      <w:r w:rsidR="00CC03AF" w:rsidRPr="007752A6">
        <w:tab/>
      </w:r>
      <w:r w:rsidRPr="007752A6">
        <w:t>Umowa o przyznaniu pomocy określa zabezpieczenie należytego wykonania</w:t>
      </w:r>
      <w:r w:rsidR="00CC03AF" w:rsidRPr="007752A6">
        <w:t xml:space="preserve"> </w:t>
      </w:r>
      <w:r w:rsidRPr="007752A6">
        <w:t>zobowiązań określonych w umowie o przyznaniu pomocy, jeśli jest ono wymagane.</w:t>
      </w:r>
      <w:r w:rsidR="00CC03AF" w:rsidRPr="007752A6">
        <w:t xml:space="preserve"> </w:t>
      </w:r>
      <w:r w:rsidRPr="007752A6">
        <w:t>Zabezpieczenie może być wniesione w formie weksla niezupełnego (in blanco)</w:t>
      </w:r>
      <w:r w:rsidR="00CC03AF" w:rsidRPr="007752A6">
        <w:t xml:space="preserve"> </w:t>
      </w:r>
      <w:r w:rsidRPr="007752A6">
        <w:t xml:space="preserve">składanego wraz z deklaracją wekslową. </w:t>
      </w:r>
    </w:p>
    <w:p w14:paraId="5B5A390A" w14:textId="77777777" w:rsidR="00CC03AF" w:rsidRPr="007752A6" w:rsidRDefault="00CC03AF" w:rsidP="00CC03AF">
      <w:pPr>
        <w:ind w:left="284" w:hanging="284"/>
        <w:jc w:val="both"/>
      </w:pPr>
      <w:r w:rsidRPr="007752A6">
        <w:t xml:space="preserve">4. </w:t>
      </w:r>
      <w:r w:rsidRPr="007752A6">
        <w:tab/>
        <w:t>Beneficjentom interwencji może być wypłacona zaliczka, o której mowa w art. 44 ust. 3 rozporządzenia 2021/2116, w wysokości nieprzekraczającej 50% kwoty przyznanej pomocy.</w:t>
      </w:r>
    </w:p>
    <w:p w14:paraId="333727FD" w14:textId="77777777" w:rsidR="00CC03AF" w:rsidRPr="007752A6" w:rsidRDefault="00CC03AF" w:rsidP="00CC03AF">
      <w:pPr>
        <w:ind w:left="284" w:hanging="284"/>
        <w:jc w:val="both"/>
      </w:pPr>
      <w:r w:rsidRPr="007752A6">
        <w:t xml:space="preserve">5. </w:t>
      </w:r>
      <w:r w:rsidRPr="007752A6">
        <w:tab/>
        <w:t>Zaliczka jest wypłacana, jeżeli beneficjent wnioskował o jej wypłatę we wniosku o przyznanie pomocy.</w:t>
      </w:r>
    </w:p>
    <w:p w14:paraId="6D70465B" w14:textId="77777777" w:rsidR="00CC03AF" w:rsidRPr="007752A6" w:rsidRDefault="00CC03AF" w:rsidP="00CC03AF">
      <w:pPr>
        <w:ind w:left="284" w:hanging="284"/>
        <w:jc w:val="both"/>
        <w:rPr>
          <w:rFonts w:ascii="ArialMT" w:hAnsi="ArialMT" w:cs="ArialMT"/>
          <w:sz w:val="24"/>
          <w:szCs w:val="24"/>
        </w:rPr>
      </w:pPr>
      <w:r w:rsidRPr="007752A6">
        <w:t xml:space="preserve">6. </w:t>
      </w:r>
      <w:r w:rsidRPr="007752A6">
        <w:tab/>
        <w:t>Zaliczka jest wypłacana beneficjentowi jednorazowo lub w transzach, w terminie, wysokości i w sposób określony w umowie o przyznaniu pomocy.</w:t>
      </w:r>
      <w:r w:rsidRPr="007752A6">
        <w:rPr>
          <w:rFonts w:ascii="ArialMT" w:hAnsi="ArialMT" w:cs="ArialMT"/>
          <w:sz w:val="24"/>
          <w:szCs w:val="24"/>
        </w:rPr>
        <w:t xml:space="preserve"> </w:t>
      </w:r>
    </w:p>
    <w:p w14:paraId="6765D27C" w14:textId="1414F0B3" w:rsidR="00CC03AF" w:rsidRPr="007752A6" w:rsidRDefault="00CC03AF" w:rsidP="00CC03AF">
      <w:pPr>
        <w:ind w:left="284" w:hanging="284"/>
        <w:jc w:val="both"/>
      </w:pPr>
      <w:r w:rsidRPr="007752A6">
        <w:rPr>
          <w:rFonts w:cstheme="minorHAnsi"/>
          <w:szCs w:val="22"/>
        </w:rPr>
        <w:lastRenderedPageBreak/>
        <w:t>7.</w:t>
      </w:r>
      <w:r w:rsidRPr="007752A6">
        <w:rPr>
          <w:rFonts w:cstheme="minorHAnsi"/>
          <w:szCs w:val="22"/>
        </w:rPr>
        <w:tab/>
        <w:t>Zaliczka</w:t>
      </w:r>
      <w:r w:rsidRPr="007752A6">
        <w:t xml:space="preserve"> jest przekazywana na rachunek bankowy beneficjenta albo jego rachunek w spółdzielczej kasie oszczędnościowo-kredytowej wskazany w umowie o przyznaniu pomocy.</w:t>
      </w:r>
    </w:p>
    <w:p w14:paraId="66D6385E" w14:textId="347AFC24" w:rsidR="00C85CC2" w:rsidRPr="007752A6" w:rsidRDefault="00C54927" w:rsidP="00C85CC2">
      <w:pPr>
        <w:pStyle w:val="Nagwek3"/>
      </w:pPr>
      <w:bookmarkStart w:id="25" w:name="_Toc224110719"/>
      <w:r w:rsidRPr="00BA29F2">
        <w:t>VIII</w:t>
      </w:r>
      <w:r w:rsidR="00C85CC2" w:rsidRPr="00BA29F2">
        <w:t>.</w:t>
      </w:r>
      <w:r w:rsidR="00F06031" w:rsidRPr="00BA29F2">
        <w:t>5</w:t>
      </w:r>
      <w:r w:rsidR="00C85CC2" w:rsidRPr="00BA29F2">
        <w:t>.2</w:t>
      </w:r>
      <w:r w:rsidR="00C85CC2" w:rsidRPr="007752A6">
        <w:t xml:space="preserve"> Wniosek o płatność</w:t>
      </w:r>
      <w:bookmarkEnd w:id="25"/>
      <w:r w:rsidR="00C85CC2" w:rsidRPr="007752A6">
        <w:t xml:space="preserve"> </w:t>
      </w:r>
    </w:p>
    <w:p w14:paraId="7E130B46" w14:textId="77777777" w:rsidR="00E76FE1" w:rsidRDefault="00C85CC2" w:rsidP="000A4ACF">
      <w:pPr>
        <w:pStyle w:val="Akapitzlist"/>
        <w:numPr>
          <w:ilvl w:val="0"/>
          <w:numId w:val="18"/>
        </w:numPr>
        <w:ind w:left="357" w:hanging="357"/>
        <w:jc w:val="both"/>
      </w:pPr>
      <w:r w:rsidRPr="007752A6">
        <w:t>Wniosek o płatność składa się w terminach wynikających z umowy o przyznaniu pomocy.</w:t>
      </w:r>
    </w:p>
    <w:p w14:paraId="1CF918F8" w14:textId="77777777" w:rsidR="00E76FE1" w:rsidRPr="00BA29F2" w:rsidRDefault="00E76FE1" w:rsidP="000A4ACF">
      <w:pPr>
        <w:pStyle w:val="Akapitzlist"/>
        <w:numPr>
          <w:ilvl w:val="0"/>
          <w:numId w:val="18"/>
        </w:numPr>
        <w:ind w:left="357" w:hanging="357"/>
        <w:jc w:val="both"/>
      </w:pPr>
      <w:r w:rsidRPr="00BA29F2">
        <w:t>Maksymalny termin złożenia wniosku o płatność to 30 czerwca 2029 r., chyba że wytyczne szczegółowe stanowią inaczej.</w:t>
      </w:r>
    </w:p>
    <w:p w14:paraId="2D68AC7B" w14:textId="2CAAE18E" w:rsidR="00E76FE1" w:rsidRPr="00BA29F2" w:rsidRDefault="00B934F9" w:rsidP="000A4ACF">
      <w:pPr>
        <w:pStyle w:val="Akapitzlist"/>
        <w:numPr>
          <w:ilvl w:val="0"/>
          <w:numId w:val="18"/>
        </w:numPr>
        <w:ind w:left="357" w:hanging="357"/>
        <w:jc w:val="both"/>
      </w:pPr>
      <w:r>
        <w:t>ZW</w:t>
      </w:r>
      <w:r w:rsidR="00E76FE1" w:rsidRPr="00BA29F2">
        <w:t xml:space="preserve"> monitoruj</w:t>
      </w:r>
      <w:r w:rsidR="00E426A1" w:rsidRPr="00BA29F2">
        <w:t>e</w:t>
      </w:r>
      <w:r w:rsidR="00E76FE1" w:rsidRPr="00BA29F2">
        <w:t xml:space="preserve"> terminowość składania przez beneficjenta wniosku o płatność oraz powiadamiają o zbliżającym się terminie jego złożenia. Niepowiadomienie beneficjenta o konieczności złożenia wniosku o płatność, nie zwalnia beneficjenta z obowiązku złożenia tego wniosku w terminie wskazanym w umowie o przyznaniu pomocy.</w:t>
      </w:r>
    </w:p>
    <w:p w14:paraId="23D929F4" w14:textId="7AE78A74" w:rsidR="00C85CC2" w:rsidRPr="007752A6" w:rsidRDefault="00C85CC2" w:rsidP="000A4ACF">
      <w:pPr>
        <w:pStyle w:val="Akapitzlist"/>
        <w:numPr>
          <w:ilvl w:val="0"/>
          <w:numId w:val="18"/>
        </w:numPr>
        <w:ind w:left="357" w:hanging="357"/>
        <w:jc w:val="both"/>
      </w:pPr>
      <w:r w:rsidRPr="007752A6">
        <w:t>Wniosek o płatność po jego złożeniu jest poddawany ocen</w:t>
      </w:r>
      <w:r w:rsidR="00F90799" w:rsidRPr="007752A6">
        <w:t>ie</w:t>
      </w:r>
      <w:r w:rsidRPr="007752A6">
        <w:t xml:space="preserve"> </w:t>
      </w:r>
      <w:r w:rsidR="00A56549" w:rsidRPr="007752A6">
        <w:t>formalnej i merytorycznej.</w:t>
      </w:r>
    </w:p>
    <w:p w14:paraId="50A2DBF4" w14:textId="163972CD" w:rsidR="00A56549" w:rsidRPr="007752A6" w:rsidRDefault="00A56549" w:rsidP="000A4ACF">
      <w:pPr>
        <w:pStyle w:val="Akapitzlist"/>
        <w:numPr>
          <w:ilvl w:val="0"/>
          <w:numId w:val="18"/>
        </w:numPr>
        <w:ind w:left="357" w:hanging="357"/>
        <w:jc w:val="both"/>
      </w:pPr>
      <w:r w:rsidRPr="007752A6">
        <w:t>W przypadku niezłożenia wniosku o płatność w terminie określonym w umowie o przyznaniu pomocy zarząd województwa dwukrotnie wzywa beneficjenta do złożenia wniosku o płatność w kolejnych wyznaczonych terminach nie krótszych niż 7 dni i nie dłuższym niż 14 dni od dnia otrzymania wezwania, o ile nie upłynął maksymalny termin złożenia wniosku o płatność lub zakończenia realizacji operacji.</w:t>
      </w:r>
    </w:p>
    <w:p w14:paraId="0302A653" w14:textId="0B449F2F" w:rsidR="00A56549" w:rsidRPr="007752A6" w:rsidRDefault="00A56549" w:rsidP="000A4ACF">
      <w:pPr>
        <w:pStyle w:val="Akapitzlist"/>
        <w:numPr>
          <w:ilvl w:val="0"/>
          <w:numId w:val="18"/>
        </w:numPr>
        <w:ind w:left="357" w:hanging="357"/>
        <w:jc w:val="both"/>
      </w:pPr>
      <w:r w:rsidRPr="007752A6">
        <w:t xml:space="preserve">Niezłożenie przez beneficjenta wniosku o płatność w terminie wynikających z drugiego wezwania skutkuje </w:t>
      </w:r>
      <w:r w:rsidR="00726741" w:rsidRPr="007752A6">
        <w:t>wypowiedzeniem umowy o przyznaniu pomocy.</w:t>
      </w:r>
    </w:p>
    <w:p w14:paraId="52F48E66" w14:textId="36FE7F8C" w:rsidR="00726741" w:rsidRPr="007752A6" w:rsidRDefault="00726741" w:rsidP="000A4ACF">
      <w:pPr>
        <w:pStyle w:val="Akapitzlist"/>
        <w:numPr>
          <w:ilvl w:val="0"/>
          <w:numId w:val="18"/>
        </w:numPr>
        <w:ind w:left="357" w:hanging="357"/>
        <w:jc w:val="both"/>
      </w:pPr>
      <w:r w:rsidRPr="007752A6">
        <w:t>Zarząd województwa rozpatruje wniosek o płatność w terminie nie dłuższym niż 3 miesiące od dnia jego złożenia.</w:t>
      </w:r>
    </w:p>
    <w:p w14:paraId="4E16E45B" w14:textId="3A55FC42" w:rsidR="00726741" w:rsidRPr="007752A6" w:rsidRDefault="00726741" w:rsidP="000A4ACF">
      <w:pPr>
        <w:pStyle w:val="Akapitzlist"/>
        <w:numPr>
          <w:ilvl w:val="0"/>
          <w:numId w:val="18"/>
        </w:numPr>
        <w:ind w:left="357" w:hanging="357"/>
        <w:jc w:val="both"/>
      </w:pPr>
      <w:r w:rsidRPr="007752A6">
        <w:t>Wypłata pomocy następuje niezwłocznie po pozytywnym rozpatrzeniu wniosku o płatność.</w:t>
      </w:r>
    </w:p>
    <w:p w14:paraId="1D8D59CD" w14:textId="78397E28" w:rsidR="00726741" w:rsidRPr="007752A6" w:rsidRDefault="00726741" w:rsidP="000A4ACF">
      <w:pPr>
        <w:pStyle w:val="Akapitzlist"/>
        <w:numPr>
          <w:ilvl w:val="0"/>
          <w:numId w:val="18"/>
        </w:numPr>
        <w:ind w:left="357" w:hanging="357"/>
        <w:jc w:val="both"/>
      </w:pPr>
      <w:r w:rsidRPr="007752A6">
        <w:t>ARiMR</w:t>
      </w:r>
      <w:r w:rsidRPr="007752A6">
        <w:rPr>
          <w:rStyle w:val="Odwoanieprzypisudolnego"/>
        </w:rPr>
        <w:footnoteReference w:id="3"/>
      </w:r>
      <w:r w:rsidRPr="007752A6">
        <w:t xml:space="preserve"> dokonuje wypłaty pomocy po otrzymaniu od zarządu województwa zlecania płatności.</w:t>
      </w:r>
    </w:p>
    <w:p w14:paraId="409B1192" w14:textId="6127D1AF" w:rsidR="00726741" w:rsidRPr="007752A6" w:rsidRDefault="00726741" w:rsidP="000A4ACF">
      <w:pPr>
        <w:pStyle w:val="Akapitzlist"/>
        <w:numPr>
          <w:ilvl w:val="0"/>
          <w:numId w:val="18"/>
        </w:numPr>
        <w:ind w:left="357" w:hanging="357"/>
        <w:jc w:val="both"/>
      </w:pPr>
      <w:r w:rsidRPr="007752A6">
        <w:t>Zarząd województwa odmawia wypłaty pomocy w całości lub części w przypadkach niespełniania warunków wypłaty pomocy.</w:t>
      </w:r>
    </w:p>
    <w:p w14:paraId="61F5BC8A" w14:textId="42DEC2BA" w:rsidR="00726741" w:rsidRPr="007752A6" w:rsidRDefault="00726741" w:rsidP="000A4ACF">
      <w:pPr>
        <w:pStyle w:val="Akapitzlist"/>
        <w:numPr>
          <w:ilvl w:val="0"/>
          <w:numId w:val="18"/>
        </w:numPr>
        <w:ind w:left="357" w:hanging="357"/>
        <w:jc w:val="both"/>
      </w:pPr>
      <w:r w:rsidRPr="007752A6">
        <w:t>W przypadku odmowy wypłaty pomocy w całości lub części, beneficjentowi przysługuje jednorazowe prawo wniesienia do zarządu województwa wniosku o ponowne rozpatrzenie sprawy wraz z uzasadnieniem, w terminie nie krótszym niż 7 dni i nie dłuższym niż 21 dni od dnia doręczenia beneficjentowi pisma o danym rozstrzygnięciu.</w:t>
      </w:r>
    </w:p>
    <w:p w14:paraId="11C707B2" w14:textId="62056774" w:rsidR="005F3ADA" w:rsidRPr="007752A6" w:rsidRDefault="00C54927" w:rsidP="001865B0">
      <w:pPr>
        <w:pStyle w:val="Nagwek1"/>
      </w:pPr>
      <w:bookmarkStart w:id="26" w:name="_Toc224110720"/>
      <w:r w:rsidRPr="007752A6">
        <w:t>IX</w:t>
      </w:r>
      <w:r w:rsidR="005F3ADA" w:rsidRPr="007752A6">
        <w:t>. Kryteria wyboru operacji</w:t>
      </w:r>
      <w:bookmarkEnd w:id="26"/>
    </w:p>
    <w:p w14:paraId="0D65549F" w14:textId="4158E6D5" w:rsidR="00CC55F9" w:rsidRPr="00D12B41" w:rsidRDefault="00D12B41" w:rsidP="00D12B41">
      <w:pPr>
        <w:pStyle w:val="Nagwek2"/>
        <w:rPr>
          <w:rFonts w:asciiTheme="minorHAnsi" w:hAnsiTheme="minorHAnsi" w:cstheme="minorHAnsi"/>
        </w:rPr>
      </w:pPr>
      <w:bookmarkStart w:id="27" w:name="_Toc224110721"/>
      <w:r w:rsidRPr="00D12B41">
        <w:rPr>
          <w:rFonts w:asciiTheme="minorHAnsi" w:hAnsiTheme="minorHAnsi" w:cstheme="minorHAnsi"/>
        </w:rPr>
        <w:t xml:space="preserve">IX.1 </w:t>
      </w:r>
      <w:r w:rsidR="00CC55F9" w:rsidRPr="00D12B41">
        <w:rPr>
          <w:rFonts w:asciiTheme="minorHAnsi" w:hAnsiTheme="minorHAnsi" w:cstheme="minorHAnsi"/>
        </w:rPr>
        <w:t>Punkty za kryteria wyboru operacji</w:t>
      </w:r>
      <w:bookmarkEnd w:id="27"/>
    </w:p>
    <w:p w14:paraId="21D26B3C" w14:textId="705CF26D" w:rsidR="00CC55F9" w:rsidRPr="00BA29F2" w:rsidRDefault="00CC55F9" w:rsidP="00CC55F9">
      <w:pPr>
        <w:spacing w:before="240"/>
        <w:jc w:val="both"/>
      </w:pPr>
      <w:r w:rsidRPr="00BA29F2">
        <w:t>1. 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VII.4.1. ust. 7)</w:t>
      </w:r>
      <w:r w:rsidR="00D12B41" w:rsidRPr="00BA29F2">
        <w:t xml:space="preserve"> </w:t>
      </w:r>
      <w:r w:rsidR="00D12B41" w:rsidRPr="00BA29F2">
        <w:rPr>
          <w:u w:val="single"/>
        </w:rPr>
        <w:t>wytycznej podstawowej</w:t>
      </w:r>
      <w:r w:rsidRPr="00BA29F2">
        <w:t>, jak również na podstawie danych z systemu informatycznego</w:t>
      </w:r>
      <w:r w:rsidR="00D12B41" w:rsidRPr="00BA29F2">
        <w:t xml:space="preserve"> </w:t>
      </w:r>
      <w:r w:rsidRPr="00BA29F2">
        <w:t>ARiMR oraz innych systemów informatycznych, do których ARiMR, SW albo LGD</w:t>
      </w:r>
      <w:r w:rsidR="00D12B41" w:rsidRPr="00BA29F2">
        <w:t xml:space="preserve"> </w:t>
      </w:r>
      <w:r w:rsidRPr="00BA29F2">
        <w:t>mają dostęp.</w:t>
      </w:r>
    </w:p>
    <w:p w14:paraId="6A380406" w14:textId="2864AF0A" w:rsidR="00CC55F9" w:rsidRPr="00BA29F2" w:rsidRDefault="00CC55F9" w:rsidP="00CC55F9">
      <w:pPr>
        <w:spacing w:before="240"/>
        <w:jc w:val="both"/>
      </w:pPr>
      <w:r w:rsidRPr="00BA29F2">
        <w:t>2. W przypadku pojawienia się rozbieżności pomiędzy danymi we wniosku</w:t>
      </w:r>
      <w:r w:rsidR="00D12B41" w:rsidRPr="00BA29F2">
        <w:t xml:space="preserve"> </w:t>
      </w:r>
      <w:r w:rsidRPr="00BA29F2">
        <w:t>o przyznanie pomocy i w dokumentach dołączonych do tego wniosku punkty</w:t>
      </w:r>
      <w:r w:rsidR="00D12B41" w:rsidRPr="00BA29F2">
        <w:t xml:space="preserve"> </w:t>
      </w:r>
      <w:r w:rsidRPr="00BA29F2">
        <w:t>przyznaje się na podstawie danych zawartych w dokumentach dołączonych</w:t>
      </w:r>
      <w:r w:rsidR="00D12B41" w:rsidRPr="00BA29F2">
        <w:t xml:space="preserve"> </w:t>
      </w:r>
      <w:r w:rsidRPr="00BA29F2">
        <w:t xml:space="preserve">do wniosku, natomiast w przypadku pojawienia się rozbieżności pomiędzy </w:t>
      </w:r>
      <w:r w:rsidRPr="00BA29F2">
        <w:lastRenderedPageBreak/>
        <w:t>danymi</w:t>
      </w:r>
      <w:r w:rsidR="00D12B41" w:rsidRPr="00BA29F2">
        <w:t xml:space="preserve"> </w:t>
      </w:r>
      <w:r w:rsidRPr="00BA29F2">
        <w:t>we wniosku o przyznanie pomocy i danymi w systemach informatycznych,</w:t>
      </w:r>
      <w:r w:rsidR="00D12B41" w:rsidRPr="00BA29F2">
        <w:t xml:space="preserve"> </w:t>
      </w:r>
      <w:r w:rsidRPr="00BA29F2">
        <w:t xml:space="preserve">o których mowa w </w:t>
      </w:r>
      <w:r w:rsidR="00F417B2">
        <w:t xml:space="preserve">ust. </w:t>
      </w:r>
      <w:r w:rsidRPr="00BA29F2">
        <w:t>1, punkty przyznaje się na podstawie danych zawartych</w:t>
      </w:r>
      <w:r w:rsidR="00D12B41" w:rsidRPr="00BA29F2">
        <w:t xml:space="preserve"> </w:t>
      </w:r>
      <w:r w:rsidRPr="00BA29F2">
        <w:t>w tych systemach.</w:t>
      </w:r>
    </w:p>
    <w:p w14:paraId="377B49FB" w14:textId="27C66009" w:rsidR="00CC55F9" w:rsidRPr="00BA29F2" w:rsidRDefault="00CC55F9" w:rsidP="00CC55F9">
      <w:pPr>
        <w:spacing w:before="240"/>
        <w:jc w:val="both"/>
      </w:pPr>
      <w:r w:rsidRPr="00BA29F2">
        <w:t>3. Jeżeli brak jest danych niezbędnych do ustalenia liczby punktów za dane kryterium</w:t>
      </w:r>
      <w:r w:rsidR="00D12B41" w:rsidRPr="00BA29F2">
        <w:t xml:space="preserve"> </w:t>
      </w:r>
      <w:r w:rsidRPr="00BA29F2">
        <w:t>wyboru operacji, nie przyznaje się punktów za to kryterium.</w:t>
      </w:r>
    </w:p>
    <w:p w14:paraId="3C1921EB" w14:textId="5514A867" w:rsidR="00CC55F9" w:rsidRPr="00BA29F2" w:rsidRDefault="00CC55F9" w:rsidP="00CC55F9">
      <w:pPr>
        <w:spacing w:before="240"/>
        <w:jc w:val="both"/>
      </w:pPr>
      <w:r w:rsidRPr="00BA29F2">
        <w:t>4. Punkty przyznaje się z dokładnością do dwóch miejsc po przecinku przy</w:t>
      </w:r>
      <w:r w:rsidR="00D12B41" w:rsidRPr="00BA29F2">
        <w:t xml:space="preserve"> </w:t>
      </w:r>
      <w:r w:rsidRPr="00BA29F2">
        <w:t>zastosowaniu matematycznej zasady zaokrąglania.</w:t>
      </w:r>
    </w:p>
    <w:p w14:paraId="2334D98E" w14:textId="371C3978" w:rsidR="00CC55F9" w:rsidRPr="00BA29F2" w:rsidRDefault="00CC55F9" w:rsidP="00CC55F9">
      <w:pPr>
        <w:spacing w:before="240"/>
        <w:jc w:val="both"/>
      </w:pPr>
      <w:r w:rsidRPr="00BA29F2">
        <w:t>5. Po zakończeniu oceny formalnej i merytorycznej wniosku o przyznanie pomocy</w:t>
      </w:r>
      <w:r w:rsidR="00D12B41" w:rsidRPr="00BA29F2">
        <w:t xml:space="preserve"> </w:t>
      </w:r>
      <w:r w:rsidRPr="00BA29F2">
        <w:t>ARiMR oraz SW są zobowiązane do poinformowania wnioskodawcy o ostatecznej</w:t>
      </w:r>
      <w:r w:rsidR="00D12B41" w:rsidRPr="00BA29F2">
        <w:t xml:space="preserve"> </w:t>
      </w:r>
      <w:r w:rsidRPr="00BA29F2">
        <w:t>liczbie przyznanych punktów za kryteria wyboru operacji.</w:t>
      </w:r>
    </w:p>
    <w:p w14:paraId="1ACF41FA" w14:textId="5C8FD51D" w:rsidR="00CC55F9" w:rsidRDefault="00CC55F9" w:rsidP="00CC55F9">
      <w:pPr>
        <w:spacing w:before="240"/>
        <w:jc w:val="both"/>
      </w:pPr>
      <w:r w:rsidRPr="00BA29F2">
        <w:t>6. W przypadku zmiany liczby punktów ARiMR oraz SW są obowiązane</w:t>
      </w:r>
      <w:r w:rsidR="00D12B41" w:rsidRPr="00BA29F2">
        <w:t xml:space="preserve"> </w:t>
      </w:r>
      <w:r w:rsidRPr="00BA29F2">
        <w:t>poinformować wnioskodawcę lub beneficjenta o nowej liczbie punktów wraz ze</w:t>
      </w:r>
      <w:r w:rsidR="00D12B41" w:rsidRPr="00BA29F2">
        <w:t xml:space="preserve"> </w:t>
      </w:r>
      <w:r w:rsidRPr="00BA29F2">
        <w:t>wskazaniem przyczyny zmiany.</w:t>
      </w:r>
    </w:p>
    <w:p w14:paraId="7E753292" w14:textId="75D14425" w:rsidR="00CC55F9" w:rsidRPr="00D12B41" w:rsidRDefault="00D12B41" w:rsidP="00D12B41">
      <w:pPr>
        <w:pStyle w:val="Nagwek2"/>
        <w:rPr>
          <w:rFonts w:asciiTheme="minorHAnsi" w:hAnsiTheme="minorHAnsi" w:cstheme="minorHAnsi"/>
        </w:rPr>
      </w:pPr>
      <w:bookmarkStart w:id="28" w:name="_Toc224110722"/>
      <w:r w:rsidRPr="00D12B41">
        <w:rPr>
          <w:rFonts w:asciiTheme="minorHAnsi" w:hAnsiTheme="minorHAnsi" w:cstheme="minorHAnsi"/>
        </w:rPr>
        <w:t xml:space="preserve">IX.2 </w:t>
      </w:r>
      <w:r w:rsidR="008D75BB">
        <w:rPr>
          <w:rFonts w:asciiTheme="minorHAnsi" w:hAnsiTheme="minorHAnsi" w:cstheme="minorHAnsi"/>
        </w:rPr>
        <w:t>K</w:t>
      </w:r>
      <w:r w:rsidR="00CC55F9" w:rsidRPr="00D12B41">
        <w:rPr>
          <w:rFonts w:asciiTheme="minorHAnsi" w:hAnsiTheme="minorHAnsi" w:cstheme="minorHAnsi"/>
        </w:rPr>
        <w:t>ryteria wyboru operacji</w:t>
      </w:r>
      <w:bookmarkEnd w:id="28"/>
    </w:p>
    <w:p w14:paraId="40D02A2C" w14:textId="1C22CF3E" w:rsidR="00927544" w:rsidRPr="007752A6" w:rsidRDefault="00CC03AF" w:rsidP="00F20C9F">
      <w:pPr>
        <w:spacing w:before="240"/>
        <w:jc w:val="both"/>
        <w:rPr>
          <w:strike/>
          <w:color w:val="FF0000"/>
        </w:rPr>
      </w:pPr>
      <w:r w:rsidRPr="007752A6">
        <w:t xml:space="preserve">W ramach naboru operacji polegających na </w:t>
      </w:r>
      <w:r w:rsidRPr="007752A6">
        <w:rPr>
          <w:b/>
          <w:bCs/>
          <w:szCs w:val="22"/>
        </w:rPr>
        <w:t>poprawa dostępu do małej infrastruktury publicznej</w:t>
      </w:r>
      <w:r w:rsidRPr="007752A6">
        <w:t xml:space="preserve"> obowiązują następujące kryteria wyboru operacji, na podstawie których LGD dokona oceny </w:t>
      </w:r>
      <w:proofErr w:type="spellStart"/>
      <w:r w:rsidRPr="007752A6">
        <w:t>WoPP</w:t>
      </w:r>
      <w:proofErr w:type="spellEnd"/>
      <w:r w:rsidRPr="007752A6">
        <w:t xml:space="preserve">: </w:t>
      </w:r>
    </w:p>
    <w:p w14:paraId="36DE0722" w14:textId="2FE70C41" w:rsidR="00921532" w:rsidRPr="007752A6" w:rsidRDefault="00921532" w:rsidP="002C00B0">
      <w:pPr>
        <w:spacing w:line="312" w:lineRule="auto"/>
        <w:sectPr w:rsidR="00921532" w:rsidRPr="007752A6" w:rsidSect="00431990">
          <w:footerReference w:type="default" r:id="rId9"/>
          <w:headerReference w:type="first" r:id="rId10"/>
          <w:footerReference w:type="first" r:id="rId11"/>
          <w:pgSz w:w="11906" w:h="16838"/>
          <w:pgMar w:top="1134" w:right="1134" w:bottom="1134" w:left="1134" w:header="709" w:footer="835" w:gutter="284"/>
          <w:cols w:space="708"/>
          <w:titlePg/>
          <w:docGrid w:linePitch="360"/>
        </w:sectPr>
      </w:pPr>
      <w:r w:rsidRPr="007752A6">
        <w:br w:type="page"/>
      </w:r>
    </w:p>
    <w:p w14:paraId="12A82827" w14:textId="46CE389F" w:rsidR="004C7E26" w:rsidRDefault="004C7E26" w:rsidP="00F55E56">
      <w:pPr>
        <w:pStyle w:val="TableParagraph"/>
        <w:ind w:left="0"/>
        <w:rPr>
          <w:sz w:val="20"/>
        </w:rPr>
      </w:pPr>
    </w:p>
    <w:p w14:paraId="47C995A9" w14:textId="77777777" w:rsidR="004C7E26" w:rsidRPr="009531B9" w:rsidRDefault="004C7E26" w:rsidP="004C7E26">
      <w:pPr>
        <w:pStyle w:val="Akapitzlist"/>
        <w:ind w:left="357"/>
        <w:jc w:val="both"/>
        <w:rPr>
          <w:rFonts w:cstheme="minorHAnsi"/>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6095"/>
      </w:tblGrid>
      <w:tr w:rsidR="004C7E26" w:rsidRPr="009531B9" w14:paraId="4A7C7D93" w14:textId="77777777" w:rsidTr="00090C54">
        <w:trPr>
          <w:trHeight w:val="416"/>
        </w:trPr>
        <w:tc>
          <w:tcPr>
            <w:tcW w:w="2689" w:type="dxa"/>
            <w:shd w:val="clear" w:color="auto" w:fill="F2F2F2" w:themeFill="background1" w:themeFillShade="F2"/>
            <w:tcMar>
              <w:top w:w="0" w:type="dxa"/>
              <w:left w:w="108" w:type="dxa"/>
              <w:bottom w:w="0" w:type="dxa"/>
              <w:right w:w="108" w:type="dxa"/>
            </w:tcMar>
            <w:hideMark/>
          </w:tcPr>
          <w:p w14:paraId="1B7F4C4A"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7D9E68D4"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Definicja kryterium</w:t>
            </w:r>
            <w:r w:rsidRPr="009531B9">
              <w:rPr>
                <w:rFonts w:cstheme="minorHAnsi"/>
                <w:kern w:val="2"/>
                <w:sz w:val="20"/>
                <w14:ligatures w14:val="standardContextual"/>
              </w:rPr>
              <w:tab/>
            </w:r>
          </w:p>
        </w:tc>
        <w:tc>
          <w:tcPr>
            <w:tcW w:w="6095" w:type="dxa"/>
            <w:shd w:val="clear" w:color="auto" w:fill="F2F2F2" w:themeFill="background1" w:themeFillShade="F2"/>
            <w:tcMar>
              <w:top w:w="0" w:type="dxa"/>
              <w:left w:w="108" w:type="dxa"/>
              <w:bottom w:w="0" w:type="dxa"/>
              <w:right w:w="108" w:type="dxa"/>
            </w:tcMar>
            <w:hideMark/>
          </w:tcPr>
          <w:p w14:paraId="412884D4"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Opis znaczenia kryterium</w:t>
            </w:r>
          </w:p>
        </w:tc>
      </w:tr>
      <w:tr w:rsidR="004C7E26" w:rsidRPr="009531B9" w14:paraId="11B327B8" w14:textId="77777777" w:rsidTr="00090C54">
        <w:tc>
          <w:tcPr>
            <w:tcW w:w="2689" w:type="dxa"/>
            <w:tcMar>
              <w:top w:w="0" w:type="dxa"/>
              <w:left w:w="108" w:type="dxa"/>
              <w:bottom w:w="0" w:type="dxa"/>
              <w:right w:w="108" w:type="dxa"/>
            </w:tcMar>
            <w:hideMark/>
          </w:tcPr>
          <w:p w14:paraId="24EA51F6"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I. Doradztwo LGD</w:t>
            </w:r>
          </w:p>
        </w:tc>
        <w:tc>
          <w:tcPr>
            <w:tcW w:w="5528" w:type="dxa"/>
            <w:tcMar>
              <w:top w:w="0" w:type="dxa"/>
              <w:left w:w="108" w:type="dxa"/>
              <w:bottom w:w="0" w:type="dxa"/>
              <w:right w:w="108" w:type="dxa"/>
            </w:tcMar>
            <w:hideMark/>
          </w:tcPr>
          <w:p w14:paraId="4C5710E0"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 xml:space="preserve">Preferuje się wnioskodawców </w:t>
            </w:r>
            <w:r w:rsidRPr="009531B9">
              <w:rPr>
                <w:rFonts w:cstheme="minorHAnsi"/>
                <w:b/>
                <w:kern w:val="2"/>
                <w:sz w:val="20"/>
                <w14:ligatures w14:val="standardContextual"/>
              </w:rPr>
              <w:t xml:space="preserve">(osobiście lub przez pełnomocnika) </w:t>
            </w:r>
            <w:r w:rsidRPr="009531B9">
              <w:rPr>
                <w:rFonts w:cstheme="minorHAnsi"/>
                <w:kern w:val="2"/>
                <w:sz w:val="20"/>
                <w14:ligatures w14:val="standardContextual"/>
              </w:rPr>
              <w:t xml:space="preserve">korzystających ze wsparcia doradczego oferowanego przez Biuro LGD. </w:t>
            </w:r>
            <w:r w:rsidRPr="009531B9">
              <w:rPr>
                <w:rFonts w:cstheme="minorHAnsi"/>
                <w:sz w:val="20"/>
              </w:rPr>
              <w:t xml:space="preserve">W przypadku gdy w szkoleniu uczestniczy osoba upoważniona do reprezentowania/ do pisania wniosku o przyznanie pomocy, </w:t>
            </w:r>
            <w:r w:rsidRPr="009531B9">
              <w:rPr>
                <w:rFonts w:cstheme="minorHAnsi"/>
                <w:sz w:val="20"/>
                <w:u w:val="single"/>
              </w:rPr>
              <w:t>wymagane jest złożenie podpisanego pisemnego upoważnienia</w:t>
            </w:r>
            <w:r w:rsidRPr="009531B9">
              <w:rPr>
                <w:rFonts w:cstheme="minorHAnsi"/>
                <w:sz w:val="20"/>
              </w:rPr>
              <w:t> do reprezentowania wnioskodawcy.</w:t>
            </w:r>
          </w:p>
          <w:p w14:paraId="432F384B" w14:textId="77777777" w:rsidR="004C7E26" w:rsidRPr="009531B9" w:rsidRDefault="004C7E26" w:rsidP="00090C54">
            <w:pPr>
              <w:spacing w:before="120" w:line="264" w:lineRule="auto"/>
              <w:rPr>
                <w:rFonts w:cstheme="minorHAnsi"/>
                <w:b/>
                <w:bCs/>
                <w:kern w:val="2"/>
                <w:sz w:val="20"/>
                <w:u w:val="single"/>
                <w14:ligatures w14:val="standardContextual"/>
              </w:rPr>
            </w:pPr>
            <w:r w:rsidRPr="009531B9">
              <w:rPr>
                <w:rFonts w:cstheme="minorHAnsi"/>
                <w:b/>
                <w:bCs/>
                <w:kern w:val="2"/>
                <w:sz w:val="20"/>
                <w:u w:val="single"/>
                <w14:ligatures w14:val="standardContextual"/>
              </w:rPr>
              <w:t>Źródło weryfikacji:</w:t>
            </w:r>
          </w:p>
          <w:p w14:paraId="058F63B3"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Dokumentacja Biura LGD – karta doradztwa indywidualnego, listy obecności na szkoleniach, w przypadku szkolenia on-line - wydruk z czatu -imię i nazwisko uczestnika szkolenia – w przypadku pełnomocnika – wskazanie kogo reprezentuje.  Źródłem weryfikacji będzie również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68F08452"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Wnioskodawca/Pełnomocnik wnioskodawcy:</w:t>
            </w:r>
          </w:p>
          <w:p w14:paraId="6E1123C4" w14:textId="77777777" w:rsidR="004C7E26" w:rsidRPr="009531B9" w:rsidRDefault="004C7E26" w:rsidP="000A4AC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eastAsia="ヒラギノ角ゴ Pro W3" w:cstheme="minorHAnsi"/>
                <w:sz w:val="20"/>
                <w:lang w:eastAsia="pl-PL"/>
              </w:rPr>
            </w:pPr>
            <w:r w:rsidRPr="009531B9">
              <w:rPr>
                <w:rFonts w:eastAsia="ヒラギノ角ゴ Pro W3" w:cstheme="minorHAnsi"/>
                <w:sz w:val="20"/>
                <w:lang w:eastAsia="pl-PL"/>
              </w:rPr>
              <w:t xml:space="preserve">wziął udział w szkoleniu i doradztwie: </w:t>
            </w:r>
            <w:r w:rsidRPr="009531B9">
              <w:rPr>
                <w:rFonts w:eastAsia="ヒラギノ角ゴ Pro W3" w:cstheme="minorHAnsi"/>
                <w:b/>
                <w:sz w:val="20"/>
                <w:lang w:eastAsia="pl-PL"/>
              </w:rPr>
              <w:t>3 PKT</w:t>
            </w:r>
            <w:r w:rsidRPr="009531B9">
              <w:rPr>
                <w:rFonts w:eastAsia="ヒラギノ角ゴ Pro W3" w:cstheme="minorHAnsi"/>
                <w:sz w:val="20"/>
                <w:lang w:eastAsia="pl-PL"/>
              </w:rPr>
              <w:t xml:space="preserve"> </w:t>
            </w:r>
          </w:p>
          <w:p w14:paraId="2295F836" w14:textId="77777777" w:rsidR="004C7E26" w:rsidRPr="009531B9" w:rsidRDefault="004C7E26" w:rsidP="000A4AC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eastAsia="ヒラギノ角ゴ Pro W3" w:cstheme="minorHAnsi"/>
                <w:sz w:val="20"/>
                <w:lang w:eastAsia="pl-PL"/>
              </w:rPr>
            </w:pPr>
            <w:r w:rsidRPr="009531B9">
              <w:rPr>
                <w:rFonts w:eastAsia="ヒラギノ角ゴ Pro W3" w:cstheme="minorHAnsi"/>
                <w:sz w:val="20"/>
                <w:lang w:eastAsia="pl-PL"/>
              </w:rPr>
              <w:t xml:space="preserve">wziął udział w szkoleniu lub doradztwie: </w:t>
            </w:r>
            <w:r w:rsidRPr="009531B9">
              <w:rPr>
                <w:rFonts w:eastAsia="ヒラギノ角ゴ Pro W3" w:cstheme="minorHAnsi"/>
                <w:b/>
                <w:sz w:val="20"/>
                <w:lang w:eastAsia="pl-PL"/>
              </w:rPr>
              <w:t>2 PKT</w:t>
            </w:r>
          </w:p>
          <w:p w14:paraId="6E5FF992" w14:textId="77777777" w:rsidR="004C7E26" w:rsidRPr="009531B9" w:rsidRDefault="004C7E26" w:rsidP="00090C54">
            <w:pPr>
              <w:spacing w:before="120" w:line="264" w:lineRule="auto"/>
              <w:rPr>
                <w:rFonts w:cstheme="minorHAnsi"/>
                <w:iCs/>
                <w:kern w:val="2"/>
                <w:sz w:val="20"/>
                <w14:ligatures w14:val="standardContextual"/>
              </w:rPr>
            </w:pPr>
            <w:r w:rsidRPr="009531B9">
              <w:rPr>
                <w:rFonts w:eastAsiaTheme="minorHAnsi" w:cstheme="minorHAnsi"/>
                <w:sz w:val="20"/>
              </w:rPr>
              <w:t xml:space="preserve">nie brał udziału w szkoleniu ani doradztwie: </w:t>
            </w:r>
            <w:r w:rsidRPr="009531B9">
              <w:rPr>
                <w:rFonts w:eastAsiaTheme="minorHAnsi" w:cstheme="minorHAnsi"/>
                <w:b/>
                <w:sz w:val="20"/>
              </w:rPr>
              <w:t>0 PKT</w:t>
            </w:r>
            <w:r w:rsidRPr="009531B9">
              <w:rPr>
                <w:rFonts w:cstheme="minorHAnsi"/>
                <w:iCs/>
                <w:kern w:val="2"/>
                <w:sz w:val="20"/>
                <w14:ligatures w14:val="standardContextual"/>
              </w:rPr>
              <w:t xml:space="preserve"> </w:t>
            </w:r>
          </w:p>
          <w:p w14:paraId="72F63A97" w14:textId="77777777" w:rsidR="004C7E26" w:rsidRPr="009531B9" w:rsidRDefault="004C7E26" w:rsidP="00090C54">
            <w:pPr>
              <w:spacing w:before="120" w:line="264" w:lineRule="auto"/>
              <w:rPr>
                <w:rFonts w:cstheme="minorHAnsi"/>
                <w:b/>
                <w:kern w:val="2"/>
                <w:sz w:val="20"/>
                <w14:ligatures w14:val="standardContextual"/>
              </w:rPr>
            </w:pPr>
            <w:bookmarkStart w:id="29" w:name="_Hlk225512846"/>
            <w:r w:rsidRPr="009531B9">
              <w:rPr>
                <w:rFonts w:cstheme="minorHAnsi"/>
                <w:iCs/>
                <w:kern w:val="2"/>
                <w:sz w:val="20"/>
                <w14:ligatures w14:val="standardContextual"/>
              </w:rPr>
              <w:t xml:space="preserve">Maksymalna liczba punktów w ramach tego kryterium </w:t>
            </w:r>
            <w:bookmarkEnd w:id="29"/>
            <w:r w:rsidRPr="009531B9">
              <w:rPr>
                <w:rFonts w:cstheme="minorHAnsi"/>
                <w:b/>
                <w:iCs/>
                <w:kern w:val="2"/>
                <w:sz w:val="20"/>
                <w14:ligatures w14:val="standardContextual"/>
              </w:rPr>
              <w:t>3</w:t>
            </w:r>
            <w:r w:rsidRPr="009531B9">
              <w:rPr>
                <w:rFonts w:cstheme="minorHAnsi"/>
                <w:iCs/>
                <w:kern w:val="2"/>
                <w:sz w:val="20"/>
                <w14:ligatures w14:val="standardContextual"/>
              </w:rPr>
              <w:t xml:space="preserve"> pkt.</w:t>
            </w:r>
          </w:p>
          <w:p w14:paraId="6B32AA10" w14:textId="77777777" w:rsidR="004C7E26" w:rsidRPr="009531B9" w:rsidRDefault="004C7E26" w:rsidP="00090C54">
            <w:pPr>
              <w:spacing w:before="120" w:line="264" w:lineRule="auto"/>
              <w:rPr>
                <w:rFonts w:cstheme="minorHAnsi"/>
                <w:iCs/>
                <w:kern w:val="2"/>
                <w:sz w:val="20"/>
                <w14:ligatures w14:val="standardContextual"/>
              </w:rPr>
            </w:pPr>
          </w:p>
        </w:tc>
      </w:tr>
      <w:tr w:rsidR="004C7E26" w:rsidRPr="009531B9" w14:paraId="42F03E2E" w14:textId="77777777" w:rsidTr="00090C54">
        <w:trPr>
          <w:trHeight w:val="416"/>
        </w:trPr>
        <w:tc>
          <w:tcPr>
            <w:tcW w:w="2689" w:type="dxa"/>
            <w:tcMar>
              <w:top w:w="0" w:type="dxa"/>
              <w:left w:w="108" w:type="dxa"/>
              <w:bottom w:w="0" w:type="dxa"/>
              <w:right w:w="108" w:type="dxa"/>
            </w:tcMar>
            <w:hideMark/>
          </w:tcPr>
          <w:p w14:paraId="210773B8"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 xml:space="preserve">II. Lokalizacja inwestycji </w:t>
            </w:r>
          </w:p>
          <w:p w14:paraId="35EF2453" w14:textId="77777777" w:rsidR="004C7E26" w:rsidRPr="009531B9" w:rsidRDefault="004C7E26" w:rsidP="00090C54">
            <w:pPr>
              <w:rPr>
                <w:rFonts w:cstheme="minorHAnsi"/>
                <w:sz w:val="20"/>
              </w:rPr>
            </w:pPr>
          </w:p>
          <w:p w14:paraId="32514CC2" w14:textId="77777777" w:rsidR="004C7E26" w:rsidRPr="009531B9" w:rsidRDefault="004C7E26" w:rsidP="00090C54">
            <w:pPr>
              <w:rPr>
                <w:rFonts w:cstheme="minorHAnsi"/>
                <w:sz w:val="20"/>
              </w:rPr>
            </w:pPr>
          </w:p>
          <w:p w14:paraId="73FA88B0" w14:textId="77777777" w:rsidR="004C7E26" w:rsidRPr="004C7E26" w:rsidRDefault="004C7E26" w:rsidP="00090C54">
            <w:pPr>
              <w:rPr>
                <w:rFonts w:cstheme="minorHAnsi"/>
                <w:color w:val="00B0F0"/>
                <w:sz w:val="20"/>
              </w:rPr>
            </w:pPr>
            <w:r w:rsidRPr="004C7E26">
              <w:rPr>
                <w:rFonts w:cstheme="minorHAnsi"/>
                <w:b/>
                <w:color w:val="00B0F0"/>
                <w:kern w:val="2"/>
                <w:sz w:val="20"/>
                <w14:ligatures w14:val="standardContextual"/>
              </w:rPr>
              <w:t>2. Drugie Kryterium rozstrzygające</w:t>
            </w:r>
          </w:p>
          <w:p w14:paraId="6D5ABC73" w14:textId="77777777" w:rsidR="004C7E26" w:rsidRPr="009531B9" w:rsidRDefault="004C7E26" w:rsidP="00090C54">
            <w:pPr>
              <w:rPr>
                <w:rFonts w:cstheme="minorHAnsi"/>
                <w:sz w:val="20"/>
              </w:rPr>
            </w:pPr>
          </w:p>
        </w:tc>
        <w:tc>
          <w:tcPr>
            <w:tcW w:w="5528" w:type="dxa"/>
            <w:tcMar>
              <w:top w:w="0" w:type="dxa"/>
              <w:left w:w="108" w:type="dxa"/>
              <w:bottom w:w="0" w:type="dxa"/>
              <w:right w:w="108" w:type="dxa"/>
            </w:tcMar>
            <w:hideMark/>
          </w:tcPr>
          <w:p w14:paraId="4CFC7300"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 xml:space="preserve">Preferuje się operacje w miejscowościach zamieszkałych mniej niż 5 tys. mieszkańców, ze szczególnym uwzględnieniem miejscowości po </w:t>
            </w:r>
            <w:proofErr w:type="spellStart"/>
            <w:r w:rsidRPr="009531B9">
              <w:rPr>
                <w:rFonts w:cstheme="minorHAnsi"/>
                <w:kern w:val="2"/>
                <w:sz w:val="20"/>
                <w14:ligatures w14:val="standardContextual"/>
              </w:rPr>
              <w:t>PGRowskich</w:t>
            </w:r>
            <w:proofErr w:type="spellEnd"/>
            <w:r w:rsidRPr="009531B9">
              <w:rPr>
                <w:rFonts w:cstheme="minorHAnsi"/>
                <w:kern w:val="2"/>
                <w:sz w:val="20"/>
                <w14:ligatures w14:val="standardContextual"/>
              </w:rPr>
              <w:t>, które w sposób szczególny zmagają się z brakiem dostępu do różnego rodzaju niekomercyjnej infrastruktury  o funkcji turystycznej, rekreacyjnej, sportowej i kulturalnej.</w:t>
            </w:r>
          </w:p>
          <w:p w14:paraId="0BD49E25" w14:textId="77777777" w:rsidR="004C7E26" w:rsidRPr="009531B9" w:rsidRDefault="004C7E26" w:rsidP="00090C54">
            <w:pPr>
              <w:spacing w:before="120" w:line="264" w:lineRule="auto"/>
              <w:rPr>
                <w:rFonts w:cstheme="minorHAnsi"/>
                <w:b/>
                <w:bCs/>
                <w:kern w:val="2"/>
                <w:sz w:val="20"/>
                <w:u w:val="single"/>
                <w14:ligatures w14:val="standardContextual"/>
              </w:rPr>
            </w:pPr>
            <w:r w:rsidRPr="009531B9">
              <w:rPr>
                <w:rFonts w:cstheme="minorHAnsi"/>
                <w:b/>
                <w:bCs/>
                <w:kern w:val="2"/>
                <w:sz w:val="20"/>
                <w:u w:val="single"/>
                <w14:ligatures w14:val="standardContextual"/>
              </w:rPr>
              <w:t>Źródło weryfikacji:</w:t>
            </w:r>
          </w:p>
          <w:p w14:paraId="76C3AE6E"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 xml:space="preserve">Wniosek o przyznanie pomocy oraz Uzasadnienie zgodności operacji z lokalnymi kryteriami wyboru, sporządzone na formularzu udostępnionym przez Biuro LGD. Zaświadczenie z </w:t>
            </w:r>
            <w:r w:rsidRPr="009531B9">
              <w:rPr>
                <w:rFonts w:cstheme="minorHAnsi"/>
                <w:kern w:val="2"/>
                <w:sz w:val="20"/>
                <w14:ligatures w14:val="standardContextual"/>
              </w:rPr>
              <w:lastRenderedPageBreak/>
              <w:t>gminy o ilości osób zamieszkujących daną miejscowość oraz że była to miejscowość gdzie funkcjonowały PGR.</w:t>
            </w:r>
          </w:p>
        </w:tc>
        <w:tc>
          <w:tcPr>
            <w:tcW w:w="6095" w:type="dxa"/>
            <w:tcMar>
              <w:top w:w="0" w:type="dxa"/>
              <w:left w:w="108" w:type="dxa"/>
              <w:bottom w:w="0" w:type="dxa"/>
              <w:right w:w="108" w:type="dxa"/>
            </w:tcMar>
            <w:hideMark/>
          </w:tcPr>
          <w:p w14:paraId="4C07AC9E"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lastRenderedPageBreak/>
              <w:t xml:space="preserve">6 pkt – operacja realizowana będzie w miejscowości po </w:t>
            </w:r>
            <w:proofErr w:type="spellStart"/>
            <w:r w:rsidRPr="009531B9">
              <w:rPr>
                <w:rFonts w:cstheme="minorHAnsi"/>
                <w:b/>
                <w:kern w:val="2"/>
                <w:sz w:val="20"/>
                <w14:ligatures w14:val="standardContextual"/>
              </w:rPr>
              <w:t>PGRowskiej</w:t>
            </w:r>
            <w:proofErr w:type="spellEnd"/>
            <w:r w:rsidRPr="009531B9">
              <w:rPr>
                <w:rFonts w:cstheme="minorHAnsi"/>
                <w:b/>
                <w:kern w:val="2"/>
                <w:sz w:val="20"/>
                <w14:ligatures w14:val="standardContextual"/>
              </w:rPr>
              <w:t xml:space="preserve"> , mającej mniej niż 5 tys. mieszkańców,</w:t>
            </w:r>
          </w:p>
          <w:p w14:paraId="5D761093"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3 pkt – operacja realizowana będzie w miejscowości poniżej 5 tys. mieszkańców,</w:t>
            </w:r>
          </w:p>
          <w:p w14:paraId="1566B5D1"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0 pkt – operacja będzie realizowana w miejscowości powyżej 5 tys. mieszkańców</w:t>
            </w:r>
          </w:p>
          <w:p w14:paraId="2059C14F" w14:textId="77777777" w:rsidR="004C7E26" w:rsidRPr="009531B9" w:rsidRDefault="004C7E26" w:rsidP="00090C54">
            <w:pPr>
              <w:spacing w:before="120" w:line="264" w:lineRule="auto"/>
              <w:rPr>
                <w:rFonts w:cstheme="minorHAnsi"/>
                <w:b/>
                <w:strike/>
                <w:kern w:val="2"/>
                <w:sz w:val="20"/>
                <w14:ligatures w14:val="standardContextual"/>
              </w:rPr>
            </w:pPr>
          </w:p>
          <w:p w14:paraId="2E59B7E3" w14:textId="2F5846E3" w:rsidR="00B934F9" w:rsidRDefault="00B934F9" w:rsidP="00090C54">
            <w:pPr>
              <w:spacing w:before="120" w:line="264" w:lineRule="auto"/>
              <w:rPr>
                <w:rFonts w:cstheme="minorHAnsi"/>
                <w:kern w:val="2"/>
                <w:sz w:val="20"/>
                <w14:ligatures w14:val="standardContextual"/>
              </w:rPr>
            </w:pPr>
            <w:r w:rsidRPr="009531B9">
              <w:rPr>
                <w:rFonts w:cstheme="minorHAnsi"/>
                <w:iCs/>
                <w:kern w:val="2"/>
                <w:sz w:val="20"/>
                <w14:ligatures w14:val="standardContextual"/>
              </w:rPr>
              <w:t>Maksymalna liczba punktów w ramach tego kryterium</w:t>
            </w:r>
            <w:r>
              <w:rPr>
                <w:rFonts w:cstheme="minorHAnsi"/>
                <w:iCs/>
                <w:kern w:val="2"/>
                <w:sz w:val="20"/>
                <w14:ligatures w14:val="standardContextual"/>
              </w:rPr>
              <w:t xml:space="preserve"> 6 pkt</w:t>
            </w:r>
          </w:p>
          <w:p w14:paraId="35CCDD1B" w14:textId="77777777" w:rsidR="004C7E26" w:rsidRPr="00B934F9" w:rsidRDefault="004C7E26" w:rsidP="00B934F9">
            <w:pPr>
              <w:rPr>
                <w:rFonts w:cstheme="minorHAnsi"/>
                <w:sz w:val="20"/>
              </w:rPr>
            </w:pPr>
          </w:p>
        </w:tc>
      </w:tr>
      <w:tr w:rsidR="004C7E26" w:rsidRPr="009531B9" w14:paraId="60712AD2" w14:textId="77777777" w:rsidTr="00090C54">
        <w:tc>
          <w:tcPr>
            <w:tcW w:w="2689" w:type="dxa"/>
            <w:tcMar>
              <w:top w:w="0" w:type="dxa"/>
              <w:left w:w="108" w:type="dxa"/>
              <w:bottom w:w="0" w:type="dxa"/>
              <w:right w:w="108" w:type="dxa"/>
            </w:tcMar>
            <w:hideMark/>
          </w:tcPr>
          <w:p w14:paraId="158E45D4"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 xml:space="preserve">III. Innowacyjność operacji </w:t>
            </w:r>
          </w:p>
          <w:p w14:paraId="0E1984B3" w14:textId="4D84C2AA" w:rsidR="004C7E26" w:rsidRPr="004C7E26" w:rsidRDefault="004C7E26" w:rsidP="004C7E26">
            <w:pPr>
              <w:suppressAutoHyphens/>
              <w:spacing w:before="120" w:after="0" w:line="264" w:lineRule="auto"/>
              <w:ind w:left="360"/>
              <w:rPr>
                <w:rFonts w:cstheme="minorHAnsi"/>
                <w:b/>
                <w:sz w:val="20"/>
                <w:szCs w:val="20"/>
              </w:rPr>
            </w:pPr>
            <w:r w:rsidRPr="004C7E26">
              <w:rPr>
                <w:rFonts w:cstheme="minorHAnsi"/>
                <w:b/>
                <w:color w:val="00B0F0"/>
                <w:sz w:val="20"/>
                <w:szCs w:val="20"/>
              </w:rPr>
              <w:t>1. Pierwsze Kryterium rozstrzygające</w:t>
            </w:r>
          </w:p>
        </w:tc>
        <w:tc>
          <w:tcPr>
            <w:tcW w:w="5528" w:type="dxa"/>
            <w:tcMar>
              <w:top w:w="0" w:type="dxa"/>
              <w:left w:w="108" w:type="dxa"/>
              <w:bottom w:w="0" w:type="dxa"/>
              <w:right w:w="108" w:type="dxa"/>
            </w:tcMar>
            <w:hideMark/>
          </w:tcPr>
          <w:p w14:paraId="040480BA"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9531B9">
              <w:rPr>
                <w:rFonts w:cstheme="minorHAnsi"/>
                <w:sz w:val="20"/>
              </w:rPr>
              <w:t xml:space="preserve"> </w:t>
            </w:r>
            <w:r w:rsidRPr="009531B9">
              <w:rPr>
                <w:rFonts w:cstheme="minorHAnsi"/>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3BCB0DCD" w14:textId="77777777" w:rsidR="004C7E26" w:rsidRPr="009531B9" w:rsidRDefault="004C7E26" w:rsidP="00090C54">
            <w:pPr>
              <w:spacing w:before="120" w:line="264" w:lineRule="auto"/>
              <w:rPr>
                <w:rFonts w:cstheme="minorHAnsi"/>
                <w:b/>
                <w:bCs/>
                <w:kern w:val="2"/>
                <w:sz w:val="20"/>
                <w:u w:val="single"/>
                <w14:ligatures w14:val="standardContextual"/>
              </w:rPr>
            </w:pPr>
            <w:r w:rsidRPr="009531B9">
              <w:rPr>
                <w:rFonts w:cstheme="minorHAnsi"/>
                <w:b/>
                <w:bCs/>
                <w:kern w:val="2"/>
                <w:sz w:val="20"/>
                <w:u w:val="single"/>
                <w14:ligatures w14:val="standardContextual"/>
              </w:rPr>
              <w:t>Źródło weryfikacji:</w:t>
            </w:r>
          </w:p>
          <w:p w14:paraId="77DD4E15"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Wniosek o przyznanie pomocy oraz Uzasadnienie zgodności operacji z lokalnymi kryteriami wyboru, sporządzone na formularzu udostępnionym przez Biuro LGD.</w:t>
            </w:r>
          </w:p>
          <w:p w14:paraId="000968F4" w14:textId="77777777" w:rsidR="004C7E26" w:rsidRPr="009531B9" w:rsidRDefault="004C7E26" w:rsidP="00090C54">
            <w:pPr>
              <w:spacing w:before="120" w:line="264" w:lineRule="auto"/>
              <w:rPr>
                <w:rFonts w:cstheme="minorHAnsi"/>
                <w:kern w:val="2"/>
                <w:sz w:val="20"/>
                <w14:ligatures w14:val="standardContextual"/>
              </w:rPr>
            </w:pPr>
          </w:p>
        </w:tc>
        <w:tc>
          <w:tcPr>
            <w:tcW w:w="6095" w:type="dxa"/>
            <w:tcMar>
              <w:top w:w="0" w:type="dxa"/>
              <w:left w:w="108" w:type="dxa"/>
              <w:bottom w:w="0" w:type="dxa"/>
              <w:right w:w="108" w:type="dxa"/>
            </w:tcMar>
            <w:hideMark/>
          </w:tcPr>
          <w:p w14:paraId="040C0CB8" w14:textId="77777777" w:rsidR="004C7E26" w:rsidRPr="009531B9" w:rsidRDefault="004C7E26" w:rsidP="00090C54">
            <w:pPr>
              <w:spacing w:before="120" w:line="264" w:lineRule="auto"/>
              <w:rPr>
                <w:rFonts w:cstheme="minorHAnsi"/>
                <w:sz w:val="20"/>
              </w:rPr>
            </w:pPr>
            <w:r w:rsidRPr="009531B9">
              <w:rPr>
                <w:rFonts w:cstheme="minorHAnsi"/>
                <w:b/>
                <w:kern w:val="2"/>
                <w:sz w:val="20"/>
                <w14:ligatures w14:val="standardContextual"/>
              </w:rPr>
              <w:t>6 pkt –</w:t>
            </w:r>
            <w:r w:rsidRPr="009531B9">
              <w:rPr>
                <w:rFonts w:cstheme="minorHAnsi"/>
                <w:kern w:val="2"/>
                <w:sz w:val="20"/>
                <w14:ligatures w14:val="standardContextual"/>
              </w:rPr>
              <w:t xml:space="preserve"> operacja zakłada innowacyjność </w:t>
            </w:r>
            <w:r w:rsidRPr="009531B9">
              <w:rPr>
                <w:rFonts w:cstheme="minorHAnsi"/>
                <w:sz w:val="20"/>
              </w:rPr>
              <w:t>kreatywną – powstaje w wyniku autorskiego pomysłu, dotyczą nowych produktów, usług, procesów lub organizacji.</w:t>
            </w:r>
          </w:p>
          <w:p w14:paraId="5D50AB89" w14:textId="77777777" w:rsidR="004C7E26" w:rsidRPr="009531B9" w:rsidRDefault="004C7E26" w:rsidP="00090C54">
            <w:pPr>
              <w:spacing w:before="120" w:line="264" w:lineRule="auto"/>
              <w:rPr>
                <w:rFonts w:cstheme="minorHAnsi"/>
                <w:sz w:val="20"/>
              </w:rPr>
            </w:pPr>
            <w:r w:rsidRPr="009531B9">
              <w:rPr>
                <w:rFonts w:cstheme="minorHAnsi"/>
                <w:b/>
                <w:sz w:val="20"/>
              </w:rPr>
              <w:t>3 pkt –</w:t>
            </w:r>
            <w:r w:rsidRPr="009531B9">
              <w:rPr>
                <w:rFonts w:cstheme="minorHAnsi"/>
                <w:sz w:val="20"/>
              </w:rPr>
              <w:t xml:space="preserve"> operacja zakłada innowacyjność imitującą, która zakłada wzorowane na wcześniej powstałych produktach, usługach, procesach lub organizacji. Dotyczące nowego sposobu wykorzystania lub zmobilizowania istniejących lokalnych zasobów przyrodniczych, historycznych, kulturowych czy społecznych.</w:t>
            </w:r>
          </w:p>
          <w:p w14:paraId="7AD19335" w14:textId="77777777" w:rsidR="004C7E26" w:rsidRPr="009531B9" w:rsidRDefault="004C7E26" w:rsidP="00090C54">
            <w:pPr>
              <w:spacing w:before="120" w:line="264" w:lineRule="auto"/>
              <w:rPr>
                <w:rFonts w:cstheme="minorHAnsi"/>
                <w:sz w:val="20"/>
              </w:rPr>
            </w:pPr>
            <w:r w:rsidRPr="009531B9">
              <w:rPr>
                <w:rFonts w:cstheme="minorHAnsi"/>
                <w:b/>
                <w:sz w:val="20"/>
              </w:rPr>
              <w:t>0 pkt –</w:t>
            </w:r>
            <w:r w:rsidRPr="009531B9">
              <w:rPr>
                <w:rFonts w:cstheme="minorHAnsi"/>
                <w:sz w:val="20"/>
              </w:rPr>
              <w:t xml:space="preserve"> operacja zakłada innowacyjność pozorną lub brak innowacyjności. Innowacyjność pozorna oznacza, że w rzeczywistości nie są to innowacje w skali LSR. Są to jedynie drobne zmiany oferujące rzekome nowości.</w:t>
            </w:r>
          </w:p>
          <w:p w14:paraId="55094A38" w14:textId="77777777" w:rsidR="004C7E26" w:rsidRPr="009531B9" w:rsidRDefault="004C7E26" w:rsidP="00090C54">
            <w:pPr>
              <w:spacing w:before="120" w:line="264" w:lineRule="auto"/>
              <w:rPr>
                <w:rFonts w:cstheme="minorHAnsi"/>
                <w:sz w:val="20"/>
              </w:rPr>
            </w:pPr>
            <w:r w:rsidRPr="009531B9">
              <w:rPr>
                <w:rFonts w:cstheme="minorHAnsi"/>
                <w:sz w:val="20"/>
              </w:rPr>
              <w:t>Maksymalna liczba punktów w ramach tego kryterium 6 pkt.</w:t>
            </w:r>
          </w:p>
        </w:tc>
      </w:tr>
      <w:tr w:rsidR="004C7E26" w:rsidRPr="009531B9" w14:paraId="6AB94216" w14:textId="77777777" w:rsidTr="00090C54">
        <w:tc>
          <w:tcPr>
            <w:tcW w:w="2689" w:type="dxa"/>
            <w:tcMar>
              <w:top w:w="0" w:type="dxa"/>
              <w:left w:w="108" w:type="dxa"/>
              <w:bottom w:w="0" w:type="dxa"/>
              <w:right w:w="108" w:type="dxa"/>
            </w:tcMar>
          </w:tcPr>
          <w:p w14:paraId="7084AA61"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 xml:space="preserve">IV. Wkład własny wnioskodawcy w finansowanie operacji </w:t>
            </w:r>
          </w:p>
          <w:p w14:paraId="2C894140" w14:textId="77777777" w:rsidR="004C7E26" w:rsidRPr="009531B9" w:rsidRDefault="004C7E26" w:rsidP="00090C54">
            <w:pPr>
              <w:spacing w:before="120" w:line="264" w:lineRule="auto"/>
              <w:rPr>
                <w:rFonts w:cstheme="minorHAnsi"/>
                <w:b/>
                <w:kern w:val="2"/>
                <w:sz w:val="20"/>
                <w14:ligatures w14:val="standardContextual"/>
              </w:rPr>
            </w:pPr>
          </w:p>
        </w:tc>
        <w:tc>
          <w:tcPr>
            <w:tcW w:w="5528" w:type="dxa"/>
            <w:tcMar>
              <w:top w:w="0" w:type="dxa"/>
              <w:left w:w="108" w:type="dxa"/>
              <w:bottom w:w="0" w:type="dxa"/>
              <w:right w:w="108" w:type="dxa"/>
            </w:tcMar>
            <w:hideMark/>
          </w:tcPr>
          <w:p w14:paraId="28991163"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133CD457" w14:textId="77777777" w:rsidR="004C7E26" w:rsidRPr="009531B9" w:rsidRDefault="004C7E26" w:rsidP="00090C54">
            <w:pPr>
              <w:spacing w:before="120" w:line="264" w:lineRule="auto"/>
              <w:rPr>
                <w:rFonts w:cstheme="minorHAnsi"/>
                <w:b/>
                <w:bCs/>
                <w:kern w:val="2"/>
                <w:sz w:val="20"/>
                <w:u w:val="single"/>
                <w14:ligatures w14:val="standardContextual"/>
              </w:rPr>
            </w:pPr>
            <w:r w:rsidRPr="009531B9">
              <w:rPr>
                <w:rFonts w:cstheme="minorHAnsi"/>
                <w:b/>
                <w:bCs/>
                <w:kern w:val="2"/>
                <w:sz w:val="20"/>
                <w:u w:val="single"/>
                <w14:ligatures w14:val="standardContextual"/>
              </w:rPr>
              <w:lastRenderedPageBreak/>
              <w:t>Źródło weryfikacji:</w:t>
            </w:r>
          </w:p>
          <w:p w14:paraId="1FAACB20"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kern w:val="2"/>
                <w:sz w:val="20"/>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763F42F8"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b/>
                <w:kern w:val="2"/>
                <w:sz w:val="20"/>
                <w14:ligatures w14:val="standardContextual"/>
              </w:rPr>
              <w:lastRenderedPageBreak/>
              <w:t>10 pkt. -</w:t>
            </w:r>
            <w:r w:rsidRPr="009531B9">
              <w:rPr>
                <w:rFonts w:cstheme="minorHAnsi"/>
                <w:kern w:val="2"/>
                <w:sz w:val="20"/>
                <w14:ligatures w14:val="standardContextual"/>
              </w:rPr>
              <w:t xml:space="preserve"> operacje, których udział wkładu własnego jest wyższy od minimalnego poziomu określonego w przepisach o 10% i więcej </w:t>
            </w:r>
          </w:p>
          <w:p w14:paraId="73F914B5"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b/>
                <w:kern w:val="2"/>
                <w:sz w:val="20"/>
                <w14:ligatures w14:val="standardContextual"/>
              </w:rPr>
              <w:t>5 pkt -</w:t>
            </w:r>
            <w:r w:rsidRPr="009531B9">
              <w:rPr>
                <w:rFonts w:cstheme="minorHAnsi"/>
                <w:kern w:val="2"/>
                <w:sz w:val="20"/>
                <w14:ligatures w14:val="standardContextual"/>
              </w:rPr>
              <w:t xml:space="preserve"> operacje, których udział wkładu własnego jest wyższa od minimalnego poziomu określonego w przepisach o więcej niż 5% i mniej niż 9,99% kwoty wkładu minimalnego</w:t>
            </w:r>
          </w:p>
          <w:p w14:paraId="359C6442"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b/>
                <w:kern w:val="2"/>
                <w:sz w:val="20"/>
                <w14:ligatures w14:val="standardContextual"/>
              </w:rPr>
              <w:lastRenderedPageBreak/>
              <w:t>3 pkt -</w:t>
            </w:r>
            <w:r w:rsidRPr="009531B9">
              <w:rPr>
                <w:rFonts w:cstheme="minorHAnsi"/>
                <w:kern w:val="2"/>
                <w:sz w:val="20"/>
                <w14:ligatures w14:val="standardContextual"/>
              </w:rPr>
              <w:t xml:space="preserve"> operacje, których udział wkładu własnego jest wyższy od minimalnego poziomu określonego w przepisach o więcej niż 2% i nie mniej niż 4,99% kwoty wkładu minimalnego </w:t>
            </w:r>
          </w:p>
          <w:p w14:paraId="4BBEFF3C" w14:textId="77777777" w:rsidR="004C7E26" w:rsidRPr="009531B9" w:rsidRDefault="004C7E26" w:rsidP="00090C54">
            <w:pPr>
              <w:spacing w:before="120" w:line="264" w:lineRule="auto"/>
              <w:rPr>
                <w:rFonts w:cstheme="minorHAnsi"/>
                <w:kern w:val="2"/>
                <w:sz w:val="20"/>
                <w14:ligatures w14:val="standardContextual"/>
              </w:rPr>
            </w:pPr>
            <w:r w:rsidRPr="009531B9">
              <w:rPr>
                <w:rFonts w:cstheme="minorHAnsi"/>
                <w:b/>
                <w:kern w:val="2"/>
                <w:sz w:val="20"/>
                <w14:ligatures w14:val="standardContextual"/>
              </w:rPr>
              <w:t>0 pkt -</w:t>
            </w:r>
            <w:r w:rsidRPr="009531B9">
              <w:rPr>
                <w:rFonts w:cstheme="minorHAnsi"/>
                <w:kern w:val="2"/>
                <w:sz w:val="20"/>
                <w14:ligatures w14:val="standardContextual"/>
              </w:rPr>
              <w:t xml:space="preserve"> operacje, których udział wkładu własnego wynosi 2% i mniej</w:t>
            </w:r>
          </w:p>
          <w:p w14:paraId="795270AB" w14:textId="77777777" w:rsidR="004C7E26" w:rsidRPr="009531B9" w:rsidRDefault="004C7E26" w:rsidP="00090C54">
            <w:pPr>
              <w:spacing w:before="120" w:line="264" w:lineRule="auto"/>
              <w:rPr>
                <w:rFonts w:cstheme="minorHAnsi"/>
                <w:iCs/>
                <w:kern w:val="2"/>
                <w:sz w:val="20"/>
                <w14:ligatures w14:val="standardContextual"/>
              </w:rPr>
            </w:pPr>
            <w:r w:rsidRPr="009531B9">
              <w:rPr>
                <w:rFonts w:cstheme="minorHAnsi"/>
                <w:b/>
                <w:iCs/>
                <w:kern w:val="2"/>
                <w:sz w:val="20"/>
                <w14:ligatures w14:val="standardContextual"/>
              </w:rPr>
              <w:t>Maksymalna liczba punktów w ramach tego kryterium 10 pkt</w:t>
            </w:r>
            <w:r w:rsidRPr="009531B9">
              <w:rPr>
                <w:rFonts w:cstheme="minorHAnsi"/>
                <w:iCs/>
                <w:kern w:val="2"/>
                <w:sz w:val="20"/>
                <w14:ligatures w14:val="standardContextual"/>
              </w:rPr>
              <w:t xml:space="preserve">. </w:t>
            </w:r>
          </w:p>
        </w:tc>
      </w:tr>
      <w:tr w:rsidR="004C7E26" w:rsidRPr="009531B9" w14:paraId="56091B59" w14:textId="77777777" w:rsidTr="00090C54">
        <w:tc>
          <w:tcPr>
            <w:tcW w:w="2689" w:type="dxa"/>
            <w:tcMar>
              <w:top w:w="0" w:type="dxa"/>
              <w:left w:w="108" w:type="dxa"/>
              <w:bottom w:w="0" w:type="dxa"/>
              <w:right w:w="108" w:type="dxa"/>
            </w:tcMar>
          </w:tcPr>
          <w:p w14:paraId="60292A78"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lastRenderedPageBreak/>
              <w:t>V. Promocja operacji oraz LGD</w:t>
            </w:r>
          </w:p>
        </w:tc>
        <w:tc>
          <w:tcPr>
            <w:tcW w:w="5528" w:type="dxa"/>
            <w:tcMar>
              <w:top w:w="0" w:type="dxa"/>
              <w:left w:w="108" w:type="dxa"/>
              <w:bottom w:w="0" w:type="dxa"/>
              <w:right w:w="108" w:type="dxa"/>
            </w:tcMar>
          </w:tcPr>
          <w:p w14:paraId="264F2DB0" w14:textId="77777777" w:rsidR="004C7E26" w:rsidRPr="009531B9" w:rsidRDefault="004C7E26" w:rsidP="00090C54">
            <w:pPr>
              <w:spacing w:line="264" w:lineRule="auto"/>
              <w:rPr>
                <w:rFonts w:cstheme="minorHAnsi"/>
                <w:kern w:val="2"/>
                <w:sz w:val="20"/>
                <w14:ligatures w14:val="standardContextual"/>
              </w:rPr>
            </w:pPr>
            <w:r w:rsidRPr="009531B9">
              <w:rPr>
                <w:rFonts w:cstheme="minorHAnsi"/>
                <w:kern w:val="2"/>
                <w:sz w:val="20"/>
                <w14:ligatures w14:val="standardContextual"/>
              </w:rPr>
              <w:t>Preferuje się operacje, które przewidują promocję operacji tj. upowszechnianie informacji dot. realizacji</w:t>
            </w:r>
          </w:p>
          <w:p w14:paraId="46988896" w14:textId="77777777" w:rsidR="004C7E26" w:rsidRPr="009531B9" w:rsidRDefault="004C7E26" w:rsidP="00090C54">
            <w:pPr>
              <w:spacing w:line="264" w:lineRule="auto"/>
              <w:rPr>
                <w:rFonts w:cstheme="minorHAnsi"/>
                <w:kern w:val="2"/>
                <w:sz w:val="20"/>
                <w14:ligatures w14:val="standardContextual"/>
              </w:rPr>
            </w:pPr>
            <w:r w:rsidRPr="009531B9">
              <w:rPr>
                <w:rFonts w:cstheme="minorHAnsi"/>
                <w:kern w:val="2"/>
                <w:sz w:val="20"/>
                <w14:ligatures w14:val="standardContextual"/>
              </w:rPr>
              <w:t>operacji wraz z podaniem źródła finansowania zawierającą</w:t>
            </w:r>
          </w:p>
          <w:p w14:paraId="64BCBF8D" w14:textId="77777777" w:rsidR="004C7E26" w:rsidRPr="009531B9" w:rsidRDefault="004C7E26" w:rsidP="00090C54">
            <w:pPr>
              <w:spacing w:line="264" w:lineRule="auto"/>
              <w:rPr>
                <w:rFonts w:cstheme="minorHAnsi"/>
                <w:kern w:val="2"/>
                <w:sz w:val="20"/>
                <w14:ligatures w14:val="standardContextual"/>
              </w:rPr>
            </w:pPr>
            <w:r w:rsidRPr="009531B9">
              <w:rPr>
                <w:rFonts w:cstheme="minorHAnsi"/>
                <w:kern w:val="2"/>
                <w:sz w:val="20"/>
                <w14:ligatures w14:val="standardContextual"/>
              </w:rPr>
              <w:t>logo i informację o LGD z wykorzystaniem symboli UE, logo</w:t>
            </w:r>
          </w:p>
          <w:p w14:paraId="380D74FE" w14:textId="77777777" w:rsidR="004C7E26" w:rsidRPr="009531B9" w:rsidRDefault="004C7E26" w:rsidP="00090C54">
            <w:pPr>
              <w:spacing w:line="264" w:lineRule="auto"/>
              <w:rPr>
                <w:rFonts w:cstheme="minorHAnsi"/>
                <w:kern w:val="2"/>
                <w:sz w:val="20"/>
                <w14:ligatures w14:val="standardContextual"/>
              </w:rPr>
            </w:pPr>
            <w:r w:rsidRPr="009531B9">
              <w:rPr>
                <w:rFonts w:cstheme="minorHAnsi"/>
                <w:kern w:val="2"/>
                <w:sz w:val="20"/>
                <w14:ligatures w14:val="standardContextual"/>
              </w:rPr>
              <w:t>PS WPR i logo LGD (zgodnie z księgą wizualizacji logo</w:t>
            </w:r>
          </w:p>
          <w:p w14:paraId="774DF5E8" w14:textId="77777777" w:rsidR="004C7E26" w:rsidRPr="009531B9" w:rsidRDefault="004C7E26" w:rsidP="00090C54">
            <w:pPr>
              <w:spacing w:line="264" w:lineRule="auto"/>
              <w:rPr>
                <w:rFonts w:cstheme="minorHAnsi"/>
                <w:b/>
                <w:kern w:val="2"/>
                <w:sz w:val="20"/>
                <w:u w:val="single"/>
                <w14:ligatures w14:val="standardContextual"/>
              </w:rPr>
            </w:pPr>
            <w:r w:rsidRPr="009531B9">
              <w:rPr>
                <w:rFonts w:cstheme="minorHAnsi"/>
                <w:kern w:val="2"/>
                <w:sz w:val="20"/>
                <w14:ligatures w14:val="standardContextual"/>
              </w:rPr>
              <w:t xml:space="preserve">Planu strategicznego dla wspólnej polityki rolnej na lata 2023-2027) </w:t>
            </w:r>
            <w:r w:rsidRPr="009531B9">
              <w:rPr>
                <w:rFonts w:cstheme="minorHAnsi"/>
                <w:b/>
                <w:kern w:val="2"/>
                <w:sz w:val="20"/>
                <w:u w:val="single"/>
                <w14:ligatures w14:val="standardContextual"/>
              </w:rPr>
              <w:t>w formie innej niż tablica</w:t>
            </w:r>
          </w:p>
          <w:p w14:paraId="04DFC9FC" w14:textId="77777777" w:rsidR="004C7E26" w:rsidRPr="009531B9" w:rsidRDefault="004C7E26" w:rsidP="00090C54">
            <w:pPr>
              <w:spacing w:line="264" w:lineRule="auto"/>
              <w:rPr>
                <w:rFonts w:cstheme="minorHAnsi"/>
                <w:b/>
                <w:kern w:val="2"/>
                <w:sz w:val="20"/>
                <w:u w:val="single"/>
                <w14:ligatures w14:val="standardContextual"/>
              </w:rPr>
            </w:pPr>
            <w:r w:rsidRPr="009531B9">
              <w:rPr>
                <w:rFonts w:cstheme="minorHAnsi"/>
                <w:b/>
                <w:kern w:val="2"/>
                <w:sz w:val="20"/>
                <w:u w:val="single"/>
                <w14:ligatures w14:val="standardContextual"/>
              </w:rPr>
              <w:t>informacyjna/plakat.</w:t>
            </w:r>
          </w:p>
          <w:p w14:paraId="18547009" w14:textId="77777777" w:rsidR="004C7E26" w:rsidRPr="009531B9" w:rsidRDefault="004C7E26" w:rsidP="00090C54">
            <w:pPr>
              <w:spacing w:before="120" w:line="264" w:lineRule="auto"/>
              <w:rPr>
                <w:rFonts w:cstheme="minorHAnsi"/>
                <w:b/>
                <w:bCs/>
                <w:kern w:val="2"/>
                <w:sz w:val="20"/>
                <w:u w:val="single"/>
                <w14:ligatures w14:val="standardContextual"/>
              </w:rPr>
            </w:pPr>
            <w:r w:rsidRPr="009531B9">
              <w:rPr>
                <w:rFonts w:cstheme="minorHAnsi"/>
                <w:b/>
                <w:bCs/>
                <w:kern w:val="2"/>
                <w:sz w:val="20"/>
                <w:u w:val="single"/>
                <w14:ligatures w14:val="standardContextual"/>
              </w:rPr>
              <w:t>Źródło weryfikacji:</w:t>
            </w:r>
          </w:p>
          <w:p w14:paraId="7A5AD88A" w14:textId="77777777" w:rsidR="004C7E26" w:rsidRPr="009531B9" w:rsidRDefault="004C7E26" w:rsidP="00090C54">
            <w:pPr>
              <w:spacing w:line="264" w:lineRule="auto"/>
              <w:rPr>
                <w:rFonts w:cstheme="minorHAnsi"/>
                <w:kern w:val="2"/>
                <w:sz w:val="20"/>
                <w14:ligatures w14:val="standardContextual"/>
              </w:rPr>
            </w:pPr>
            <w:r w:rsidRPr="009531B9">
              <w:rPr>
                <w:rFonts w:cstheme="minorHAnsi"/>
                <w:kern w:val="2"/>
                <w:sz w:val="20"/>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0A322D15"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Operacja uwzględnia promocję:</w:t>
            </w:r>
          </w:p>
          <w:p w14:paraId="41F8375A"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3 pkt -  na swojej stronie internetowej i w mediach społecznościowych</w:t>
            </w:r>
          </w:p>
          <w:p w14:paraId="6A703E6D"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2 pkt - na swojej stronie internetowej lub w mediach społecznościowych,</w:t>
            </w:r>
          </w:p>
          <w:p w14:paraId="6F17C76B"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0 pkt - nie spełniono warunków określonych</w:t>
            </w:r>
          </w:p>
          <w:p w14:paraId="7E4A3C51"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b/>
                <w:kern w:val="2"/>
                <w:sz w:val="20"/>
                <w14:ligatures w14:val="standardContextual"/>
              </w:rPr>
              <w:t>dla kryterium</w:t>
            </w:r>
          </w:p>
          <w:p w14:paraId="00F8F7B9" w14:textId="77777777" w:rsidR="004C7E26" w:rsidRPr="009531B9" w:rsidRDefault="004C7E26" w:rsidP="00090C54">
            <w:pPr>
              <w:spacing w:before="120" w:line="264" w:lineRule="auto"/>
              <w:rPr>
                <w:rFonts w:cstheme="minorHAnsi"/>
                <w:b/>
                <w:kern w:val="2"/>
                <w:sz w:val="20"/>
                <w14:ligatures w14:val="standardContextual"/>
              </w:rPr>
            </w:pPr>
          </w:p>
          <w:p w14:paraId="6A443744" w14:textId="77777777" w:rsidR="004C7E26" w:rsidRPr="009531B9" w:rsidRDefault="004C7E26" w:rsidP="00090C54">
            <w:pPr>
              <w:spacing w:before="120" w:line="264" w:lineRule="auto"/>
              <w:rPr>
                <w:rFonts w:cstheme="minorHAnsi"/>
                <w:b/>
                <w:kern w:val="2"/>
                <w:sz w:val="20"/>
                <w14:ligatures w14:val="standardContextual"/>
              </w:rPr>
            </w:pPr>
            <w:r w:rsidRPr="009531B9">
              <w:rPr>
                <w:rFonts w:cstheme="minorHAnsi"/>
                <w:sz w:val="20"/>
              </w:rPr>
              <w:t xml:space="preserve">Maksymalna liczba punktów w ramach tego kryterium </w:t>
            </w:r>
            <w:r w:rsidRPr="009531B9">
              <w:rPr>
                <w:rFonts w:cstheme="minorHAnsi"/>
                <w:b/>
                <w:sz w:val="20"/>
              </w:rPr>
              <w:t>3 pkt.</w:t>
            </w:r>
          </w:p>
        </w:tc>
      </w:tr>
    </w:tbl>
    <w:p w14:paraId="1C21AEE2" w14:textId="7A31C9AE" w:rsidR="004C7E26" w:rsidRPr="00BA29F2" w:rsidRDefault="004C7E26" w:rsidP="004C7E26">
      <w:pPr>
        <w:pStyle w:val="TableParagraph"/>
        <w:ind w:left="0"/>
        <w:rPr>
          <w:rFonts w:asciiTheme="minorHAnsi" w:hAnsiTheme="minorHAnsi" w:cstheme="minorHAnsi"/>
          <w:b/>
          <w:bCs/>
        </w:rPr>
      </w:pPr>
      <w:r w:rsidRPr="00BA29F2">
        <w:rPr>
          <w:rFonts w:asciiTheme="minorHAnsi" w:hAnsiTheme="minorHAnsi" w:cstheme="minorHAnsi"/>
          <w:b/>
          <w:bCs/>
        </w:rPr>
        <w:t xml:space="preserve">Maksymalna możliwa do uzyskania liczba punktów wynosi </w:t>
      </w:r>
      <w:r w:rsidR="009D4E70" w:rsidRPr="00BA29F2">
        <w:rPr>
          <w:rFonts w:asciiTheme="minorHAnsi" w:hAnsiTheme="minorHAnsi" w:cstheme="minorHAnsi"/>
          <w:b/>
          <w:bCs/>
        </w:rPr>
        <w:t>28</w:t>
      </w:r>
      <w:r w:rsidRPr="00BA29F2">
        <w:rPr>
          <w:rFonts w:asciiTheme="minorHAnsi" w:hAnsiTheme="minorHAnsi" w:cstheme="minorHAnsi"/>
          <w:b/>
          <w:bCs/>
        </w:rPr>
        <w:t xml:space="preserve"> pkt. Minimalna liczba punktów, której uzyskanie jest niezbędne do wyboru operacji w ramach LSR to </w:t>
      </w:r>
      <w:r w:rsidR="009D4E70" w:rsidRPr="00BA29F2">
        <w:rPr>
          <w:rFonts w:asciiTheme="minorHAnsi" w:hAnsiTheme="minorHAnsi" w:cstheme="minorHAnsi"/>
          <w:b/>
          <w:bCs/>
        </w:rPr>
        <w:t>5</w:t>
      </w:r>
      <w:r w:rsidRPr="00BA29F2">
        <w:rPr>
          <w:rFonts w:asciiTheme="minorHAnsi" w:hAnsiTheme="minorHAnsi" w:cstheme="minorHAnsi"/>
          <w:b/>
          <w:bCs/>
        </w:rPr>
        <w:t xml:space="preserve"> pkt.</w:t>
      </w:r>
    </w:p>
    <w:p w14:paraId="3937C1F4" w14:textId="29BF911F" w:rsidR="00F06597" w:rsidRPr="00F06597" w:rsidRDefault="00F06597" w:rsidP="00F06597">
      <w:pPr>
        <w:widowControl w:val="0"/>
        <w:spacing w:after="120"/>
        <w:jc w:val="both"/>
        <w:rPr>
          <w:rFonts w:eastAsia="Times New Roman" w:cstheme="minorHAnsi"/>
        </w:rPr>
      </w:pPr>
      <w:r w:rsidRPr="00F06597">
        <w:rPr>
          <w:rFonts w:eastAsia="Times New Roman" w:cstheme="minorHAnsi"/>
        </w:rPr>
        <w:t>Kolejność przysługiwania pomocy jest ustalana od operacji, która uzyskała</w:t>
      </w:r>
      <w:r>
        <w:rPr>
          <w:rFonts w:eastAsia="Times New Roman" w:cstheme="minorHAnsi"/>
        </w:rPr>
        <w:t xml:space="preserve"> </w:t>
      </w:r>
      <w:r w:rsidRPr="00F06597">
        <w:rPr>
          <w:rFonts w:eastAsia="Times New Roman" w:cstheme="minorHAnsi"/>
        </w:rPr>
        <w:t>największą liczbę punktów, do operacji, która uzyskała najmniejszą liczbę punktów,</w:t>
      </w:r>
      <w:r>
        <w:rPr>
          <w:rFonts w:eastAsia="Times New Roman" w:cstheme="minorHAnsi"/>
        </w:rPr>
        <w:t xml:space="preserve">                            </w:t>
      </w:r>
      <w:r w:rsidRPr="00F06597">
        <w:rPr>
          <w:rFonts w:eastAsia="Times New Roman" w:cstheme="minorHAnsi"/>
        </w:rPr>
        <w:t>a w przypadku operacji, które uzyskały taką samą liczbę punktów – zgodnie z kryteriami rozstrzygającymi</w:t>
      </w:r>
      <w:r w:rsidR="004C7E26" w:rsidRPr="00BA29F2">
        <w:rPr>
          <w:rFonts w:eastAsia="Times New Roman" w:cstheme="minorHAnsi"/>
        </w:rPr>
        <w:t xml:space="preserve">: Innowacyjność jako pierwsze kryterium i </w:t>
      </w:r>
      <w:r w:rsidR="009D4E70" w:rsidRPr="00BA29F2">
        <w:rPr>
          <w:rFonts w:eastAsia="Times New Roman" w:cstheme="minorHAnsi"/>
        </w:rPr>
        <w:t>lokalizacja</w:t>
      </w:r>
      <w:r w:rsidR="004C7E26" w:rsidRPr="00BA29F2">
        <w:rPr>
          <w:rFonts w:eastAsia="Times New Roman" w:cstheme="minorHAnsi"/>
        </w:rPr>
        <w:t xml:space="preserve"> jako drugie kryterium rozstrzygające.</w:t>
      </w:r>
      <w:r w:rsidR="00BA29F2">
        <w:rPr>
          <w:rFonts w:eastAsia="Times New Roman" w:cstheme="minorHAnsi"/>
        </w:rPr>
        <w:t xml:space="preserve"> </w:t>
      </w:r>
      <w:r w:rsidRPr="0001643E">
        <w:t xml:space="preserve">W przypadku, gdy kryteria rozstrzygające nie są wystarczające do określenia kolejności projektów na liście rankingowej, o kolejności decyduje data i godzina złożenia </w:t>
      </w:r>
      <w:r w:rsidRPr="00B41255">
        <w:t xml:space="preserve">wniosku o wsparcie w systemie </w:t>
      </w:r>
      <w:r>
        <w:t>PUE (IT)</w:t>
      </w:r>
      <w:r w:rsidRPr="00B41255">
        <w:t>.</w:t>
      </w:r>
    </w:p>
    <w:p w14:paraId="2B476142" w14:textId="1461BA46" w:rsidR="004C7E26" w:rsidRPr="004C7E26" w:rsidRDefault="004C7E26" w:rsidP="00F06597">
      <w:pPr>
        <w:widowControl w:val="0"/>
        <w:spacing w:after="120"/>
        <w:jc w:val="both"/>
        <w:rPr>
          <w:rFonts w:eastAsia="Times New Roman" w:cstheme="minorHAnsi"/>
        </w:rPr>
      </w:pPr>
    </w:p>
    <w:p w14:paraId="366AFD00" w14:textId="77777777" w:rsidR="004C7E26" w:rsidRPr="009531B9" w:rsidRDefault="004C7E26" w:rsidP="004C7E26">
      <w:pPr>
        <w:pStyle w:val="Akapitzlist"/>
        <w:ind w:left="357"/>
        <w:jc w:val="both"/>
        <w:rPr>
          <w:rFonts w:cstheme="minorHAnsi"/>
          <w:sz w:val="20"/>
          <w:szCs w:val="20"/>
        </w:rPr>
      </w:pPr>
    </w:p>
    <w:p w14:paraId="4178B068" w14:textId="77777777" w:rsidR="004C7E26" w:rsidRPr="009531B9" w:rsidRDefault="004C7E26" w:rsidP="004C7E26">
      <w:pPr>
        <w:pStyle w:val="TableParagraph"/>
        <w:ind w:left="0"/>
        <w:rPr>
          <w:rFonts w:asciiTheme="minorHAnsi" w:hAnsiTheme="minorHAnsi" w:cstheme="minorHAnsi"/>
          <w:sz w:val="20"/>
          <w:szCs w:val="20"/>
        </w:rPr>
      </w:pPr>
    </w:p>
    <w:p w14:paraId="4E146397" w14:textId="77777777" w:rsidR="004C7E26" w:rsidRPr="009531B9" w:rsidRDefault="004C7E26" w:rsidP="004C7E26">
      <w:pPr>
        <w:spacing w:line="259" w:lineRule="auto"/>
        <w:rPr>
          <w:rFonts w:cstheme="minorHAnsi"/>
          <w:b/>
          <w:sz w:val="20"/>
          <w:lang w:eastAsia="pl-PL"/>
        </w:rPr>
      </w:pPr>
    </w:p>
    <w:p w14:paraId="705F10B0" w14:textId="282DDCC2" w:rsidR="004C7E26" w:rsidRDefault="004C7E26" w:rsidP="004C7E26"/>
    <w:p w14:paraId="027AC55D" w14:textId="3F356556" w:rsidR="004C7E26" w:rsidRDefault="004C7E26" w:rsidP="004C7E26"/>
    <w:p w14:paraId="7E7D7858" w14:textId="77777777" w:rsidR="00DC2302" w:rsidRPr="004C7E26" w:rsidRDefault="00DC2302" w:rsidP="004C7E26">
      <w:pPr>
        <w:sectPr w:rsidR="00DC2302" w:rsidRPr="004C7E26" w:rsidSect="00FF5F52">
          <w:headerReference w:type="default" r:id="rId12"/>
          <w:footerReference w:type="default" r:id="rId13"/>
          <w:pgSz w:w="16840" w:h="11910" w:orient="landscape"/>
          <w:pgMar w:top="1740" w:right="708" w:bottom="920" w:left="1133" w:header="709" w:footer="730" w:gutter="0"/>
          <w:cols w:space="708"/>
        </w:sectPr>
      </w:pPr>
    </w:p>
    <w:p w14:paraId="7B3EF74B" w14:textId="77777777" w:rsidR="00107A94" w:rsidRPr="007752A6" w:rsidRDefault="00107A94" w:rsidP="00107A94">
      <w:pPr>
        <w:pStyle w:val="Akapitzlist"/>
        <w:ind w:left="357"/>
        <w:jc w:val="both"/>
        <w:rPr>
          <w:sz w:val="8"/>
          <w:szCs w:val="8"/>
        </w:rPr>
      </w:pPr>
    </w:p>
    <w:p w14:paraId="100C2EAB" w14:textId="6D1D5613" w:rsidR="005F3ADA" w:rsidRPr="007752A6" w:rsidRDefault="005F3ADA" w:rsidP="00667B60">
      <w:pPr>
        <w:pStyle w:val="Nagwek1"/>
      </w:pPr>
      <w:bookmarkStart w:id="30" w:name="_Toc224110723"/>
      <w:r w:rsidRPr="007752A6">
        <w:t xml:space="preserve">X. </w:t>
      </w:r>
      <w:r w:rsidR="00667B60" w:rsidRPr="007752A6">
        <w:t>opis procedury udzielania wsparcia na wdrażanie LSR, w tym wskazanie i opis etapów postępowania z wnioskiem o wsparcie przez LGD oraz zarząd województwa</w:t>
      </w:r>
      <w:bookmarkEnd w:id="30"/>
    </w:p>
    <w:p w14:paraId="3A1574C6" w14:textId="00BC0518" w:rsidR="004173A5" w:rsidRPr="00D12B41" w:rsidRDefault="00D12B41" w:rsidP="00D12B41">
      <w:pPr>
        <w:pStyle w:val="Nagwek2"/>
        <w:rPr>
          <w:rFonts w:asciiTheme="minorHAnsi" w:hAnsiTheme="minorHAnsi" w:cstheme="minorHAnsi"/>
        </w:rPr>
      </w:pPr>
      <w:bookmarkStart w:id="31" w:name="_Toc224110724"/>
      <w:r w:rsidRPr="00D12B41">
        <w:rPr>
          <w:rFonts w:asciiTheme="minorHAnsi" w:hAnsiTheme="minorHAnsi" w:cstheme="minorHAnsi"/>
        </w:rPr>
        <w:t xml:space="preserve">X.1 </w:t>
      </w:r>
      <w:r w:rsidR="004173A5" w:rsidRPr="00D12B41">
        <w:rPr>
          <w:rFonts w:asciiTheme="minorHAnsi" w:hAnsiTheme="minorHAnsi" w:cstheme="minorHAnsi"/>
        </w:rPr>
        <w:t>Postępowanie przed LGD</w:t>
      </w:r>
      <w:bookmarkEnd w:id="31"/>
    </w:p>
    <w:p w14:paraId="376B36E5" w14:textId="4A265380"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Wnioskodawca składa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w terminie określonym w </w:t>
      </w:r>
      <w:r w:rsidR="00381F62" w:rsidRPr="007752A6">
        <w:rPr>
          <w:rFonts w:eastAsia="Times New Roman" w:cstheme="minorHAnsi"/>
        </w:rPr>
        <w:t>rozdziale XI</w:t>
      </w:r>
      <w:r w:rsidRPr="007752A6">
        <w:rPr>
          <w:rFonts w:eastAsia="Times New Roman" w:cstheme="minorHAnsi"/>
          <w:color w:val="000000"/>
        </w:rPr>
        <w:t>, w sposób i w formie wskazanych w </w:t>
      </w:r>
      <w:r w:rsidR="00381F62" w:rsidRPr="007752A6">
        <w:rPr>
          <w:rFonts w:eastAsia="Times New Roman" w:cstheme="minorHAnsi"/>
        </w:rPr>
        <w:t>rozdziale</w:t>
      </w:r>
      <w:r w:rsidRPr="007752A6">
        <w:rPr>
          <w:rFonts w:eastAsia="Times New Roman" w:cstheme="minorHAnsi"/>
        </w:rPr>
        <w:t> </w:t>
      </w:r>
      <w:r w:rsidR="00381F62" w:rsidRPr="007752A6">
        <w:rPr>
          <w:rFonts w:eastAsia="Times New Roman" w:cstheme="minorHAnsi"/>
        </w:rPr>
        <w:t>XII</w:t>
      </w:r>
      <w:r w:rsidRPr="007752A6">
        <w:rPr>
          <w:rFonts w:eastAsia="Times New Roman" w:cstheme="minorHAnsi"/>
        </w:rPr>
        <w:t>.</w:t>
      </w:r>
    </w:p>
    <w:p w14:paraId="2725B64D" w14:textId="77777777"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Po upływie terminu składania wniosków LGD kolejno:</w:t>
      </w:r>
    </w:p>
    <w:p w14:paraId="6CCF69E8" w14:textId="77777777" w:rsidR="00090FC6" w:rsidRPr="007752A6" w:rsidRDefault="00090FC6" w:rsidP="000A4ACF">
      <w:pPr>
        <w:pStyle w:val="Akapitzlist"/>
        <w:numPr>
          <w:ilvl w:val="0"/>
          <w:numId w:val="28"/>
        </w:numPr>
        <w:spacing w:line="259" w:lineRule="auto"/>
        <w:rPr>
          <w:rFonts w:eastAsia="Times New Roman" w:cstheme="minorHAnsi"/>
          <w:color w:val="FF0000"/>
        </w:rPr>
      </w:pPr>
      <w:r w:rsidRPr="007752A6">
        <w:rPr>
          <w:rFonts w:eastAsia="Times New Roman" w:cstheme="minorHAnsi"/>
          <w:color w:val="000000"/>
        </w:rPr>
        <w:t xml:space="preserve">dokonuje </w:t>
      </w:r>
      <w:r w:rsidRPr="007752A6">
        <w:rPr>
          <w:rFonts w:eastAsia="Times New Roman" w:cstheme="minorHAnsi"/>
        </w:rPr>
        <w:t xml:space="preserve">weryfikacji formalnej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złożonych w ramach naboru wniosków, polegającej na weryfikacji ich kompletności, tj. sprawdzeniu czy każdy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zawiera wszystkie wymagane załączniki oraz czy został wypełniony we wszystkich wymaganych polach, </w:t>
      </w:r>
    </w:p>
    <w:p w14:paraId="6C1EE37D" w14:textId="77777777" w:rsidR="00090FC6" w:rsidRPr="007752A6" w:rsidRDefault="00090FC6" w:rsidP="000A4ACF">
      <w:pPr>
        <w:widowControl w:val="0"/>
        <w:numPr>
          <w:ilvl w:val="0"/>
          <w:numId w:val="28"/>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 xml:space="preserve">dokonuje oceny merytorycznej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złożonych w ramach naboru wniosków w zakresie spełniania warunków przyznania pomocy, które wskazano w Regulaminie,</w:t>
      </w:r>
    </w:p>
    <w:p w14:paraId="780A1623" w14:textId="77777777" w:rsidR="00090FC6" w:rsidRPr="007752A6" w:rsidRDefault="00090FC6" w:rsidP="000A4ACF">
      <w:pPr>
        <w:widowControl w:val="0"/>
        <w:numPr>
          <w:ilvl w:val="0"/>
          <w:numId w:val="28"/>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 xml:space="preserve">dokonuje oceny merytorycznej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złożonych w ramach naboru wniosków w zakresie spełniania kryteriów wyboru operacji i uzyskania minimalnej liczby punktów umożliwiającej przyznanie pomocy;</w:t>
      </w:r>
    </w:p>
    <w:p w14:paraId="360033ED" w14:textId="77777777" w:rsidR="00090FC6" w:rsidRPr="007752A6" w:rsidRDefault="00090FC6" w:rsidP="000A4ACF">
      <w:pPr>
        <w:widowControl w:val="0"/>
        <w:numPr>
          <w:ilvl w:val="0"/>
          <w:numId w:val="28"/>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ustala kolejność przysługiwania pomocy na podstawie wyników oceny w zakresie spełniania kryteriów wyboru operacji;</w:t>
      </w:r>
    </w:p>
    <w:p w14:paraId="40D4E4A3" w14:textId="77777777" w:rsidR="00090FC6" w:rsidRPr="007752A6" w:rsidRDefault="00090FC6" w:rsidP="000A4ACF">
      <w:pPr>
        <w:widowControl w:val="0"/>
        <w:numPr>
          <w:ilvl w:val="0"/>
          <w:numId w:val="28"/>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 xml:space="preserve">ustala przysługującą danemu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kwotę pomocy;</w:t>
      </w:r>
    </w:p>
    <w:p w14:paraId="42541D60" w14:textId="0F02C298" w:rsidR="00090FC6" w:rsidRPr="007752A6" w:rsidRDefault="00090FC6" w:rsidP="000A4ACF">
      <w:pPr>
        <w:widowControl w:val="0"/>
        <w:numPr>
          <w:ilvl w:val="0"/>
          <w:numId w:val="28"/>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 xml:space="preserve">dokonuje ustalenia, czy dana operacja mieści się w limicie środków wskazanym w </w:t>
      </w:r>
      <w:r w:rsidR="00381F62" w:rsidRPr="007752A6">
        <w:rPr>
          <w:rFonts w:eastAsia="Times New Roman" w:cstheme="minorHAnsi"/>
        </w:rPr>
        <w:t>rozdziale V</w:t>
      </w:r>
      <w:r w:rsidRPr="007752A6">
        <w:rPr>
          <w:rFonts w:eastAsia="Times New Roman" w:cstheme="minorHAnsi"/>
        </w:rPr>
        <w:t>.</w:t>
      </w:r>
    </w:p>
    <w:p w14:paraId="2FF7D5C0" w14:textId="77777777"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Operacje, które nie spełniają warunków weryfikacji formalnej lub oceny merytorycznej w zakresie zgodności z warunkami udzielenia wsparcia na wdrażanie LSR nie podlegają dalszej ocenie i tym samym nie podlegają wyborowi.</w:t>
      </w:r>
    </w:p>
    <w:p w14:paraId="51CFF37A" w14:textId="2CA0BD15"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 toku przeprowadzanej oceny, o której mowa w </w:t>
      </w:r>
      <w:r w:rsidRPr="00B934F9">
        <w:rPr>
          <w:rFonts w:eastAsia="Times New Roman" w:cstheme="minorHAnsi"/>
          <w:color w:val="000000"/>
        </w:rPr>
        <w:t>ust.</w:t>
      </w:r>
      <w:r w:rsidRPr="007752A6">
        <w:rPr>
          <w:rFonts w:eastAsia="Times New Roman" w:cstheme="minorHAnsi"/>
          <w:color w:val="000000"/>
        </w:rPr>
        <w:t xml:space="preserve"> 2 pkt 1-3, oraz ustalania kwoty pomocy LGD może wezwać wnioskodawcę do złożenia wyjaśnień lub dokumentów, w trybie i na zasadach opisanych w </w:t>
      </w:r>
      <w:r w:rsidR="00381F62" w:rsidRPr="007752A6">
        <w:rPr>
          <w:rFonts w:eastAsia="Times New Roman" w:cstheme="minorHAnsi"/>
        </w:rPr>
        <w:t>rozdziale XIII</w:t>
      </w:r>
      <w:r w:rsidRPr="007752A6">
        <w:rPr>
          <w:rFonts w:eastAsia="Times New Roman" w:cstheme="minorHAnsi"/>
        </w:rPr>
        <w:t>.</w:t>
      </w:r>
    </w:p>
    <w:p w14:paraId="31BC6929" w14:textId="429E6000"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Po przeprowadzeniu czynności, o których mowa w </w:t>
      </w:r>
      <w:bookmarkStart w:id="32" w:name="_Hlk223600578"/>
      <w:r w:rsidR="00EA467A" w:rsidRPr="00F417B2">
        <w:rPr>
          <w:rFonts w:eastAsia="Times New Roman" w:cstheme="minorHAnsi"/>
          <w:color w:val="000000"/>
        </w:rPr>
        <w:t>ust</w:t>
      </w:r>
      <w:bookmarkEnd w:id="32"/>
      <w:r w:rsidR="00EA467A" w:rsidRPr="00F417B2">
        <w:rPr>
          <w:rFonts w:eastAsia="Times New Roman" w:cstheme="minorHAnsi"/>
          <w:color w:val="000000"/>
        </w:rPr>
        <w:t>.</w:t>
      </w:r>
      <w:r w:rsidR="00EA467A" w:rsidRPr="007752A6">
        <w:rPr>
          <w:rFonts w:eastAsia="Times New Roman" w:cstheme="minorHAnsi"/>
          <w:color w:val="000000"/>
        </w:rPr>
        <w:t xml:space="preserve"> </w:t>
      </w:r>
      <w:r w:rsidRPr="007752A6">
        <w:rPr>
          <w:rFonts w:eastAsia="Times New Roman" w:cstheme="minorHAnsi"/>
          <w:color w:val="000000"/>
        </w:rPr>
        <w:t>2, LGD:</w:t>
      </w:r>
    </w:p>
    <w:p w14:paraId="241B1B92" w14:textId="77777777" w:rsidR="00090FC6" w:rsidRPr="007752A6" w:rsidRDefault="00090FC6" w:rsidP="000A4ACF">
      <w:pPr>
        <w:widowControl w:val="0"/>
        <w:numPr>
          <w:ilvl w:val="0"/>
          <w:numId w:val="25"/>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3EFD6311" w14:textId="33EF070B" w:rsidR="00090FC6" w:rsidRPr="007752A6" w:rsidRDefault="00090FC6" w:rsidP="000A4ACF">
      <w:pPr>
        <w:widowControl w:val="0"/>
        <w:numPr>
          <w:ilvl w:val="0"/>
          <w:numId w:val="26"/>
        </w:numPr>
        <w:pBdr>
          <w:top w:val="nil"/>
          <w:left w:val="nil"/>
          <w:bottom w:val="nil"/>
          <w:right w:val="nil"/>
          <w:between w:val="nil"/>
        </w:pBdr>
        <w:spacing w:after="120"/>
        <w:ind w:left="1276" w:hanging="425"/>
        <w:jc w:val="both"/>
        <w:rPr>
          <w:rFonts w:eastAsia="Times New Roman" w:cstheme="minorHAnsi"/>
          <w:color w:val="000000"/>
        </w:rPr>
      </w:pPr>
      <w:r w:rsidRPr="007752A6">
        <w:rPr>
          <w:rFonts w:eastAsia="Times New Roman" w:cstheme="minorHAnsi"/>
          <w:color w:val="000000"/>
        </w:rPr>
        <w:t xml:space="preserve">pozytywnego wyniku wyboru operacji – zawierającą dodatkowo wskazanie, czy w dniu przekazania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w:t>
      </w:r>
      <w:r w:rsidRPr="00F06597">
        <w:rPr>
          <w:rFonts w:eastAsia="Times New Roman" w:cstheme="minorHAnsi"/>
          <w:color w:val="000000"/>
        </w:rPr>
        <w:t xml:space="preserve">do </w:t>
      </w:r>
      <w:r w:rsidR="00AF2234" w:rsidRPr="00F06597">
        <w:rPr>
          <w:rFonts w:eastAsia="Times New Roman" w:cstheme="minorHAnsi"/>
          <w:color w:val="000000"/>
        </w:rPr>
        <w:t>ZW</w:t>
      </w:r>
      <w:r w:rsidRPr="00AF2234">
        <w:rPr>
          <w:rFonts w:eastAsia="Times New Roman" w:cstheme="minorHAnsi"/>
          <w:color w:val="000000"/>
        </w:rPr>
        <w:t xml:space="preserve"> </w:t>
      </w:r>
      <w:r w:rsidRPr="007752A6">
        <w:rPr>
          <w:rFonts w:eastAsia="Times New Roman" w:cstheme="minorHAnsi"/>
          <w:color w:val="000000"/>
        </w:rPr>
        <w:t xml:space="preserve">operacja mieści się w limicie środków, o którym mowa </w:t>
      </w:r>
      <w:r w:rsidRPr="007752A6">
        <w:rPr>
          <w:rFonts w:eastAsia="Times New Roman" w:cstheme="minorHAnsi"/>
        </w:rPr>
        <w:t>w </w:t>
      </w:r>
      <w:r w:rsidR="00381F62" w:rsidRPr="007752A6">
        <w:rPr>
          <w:rFonts w:eastAsia="Times New Roman" w:cstheme="minorHAnsi"/>
        </w:rPr>
        <w:t>rozdziale V.</w:t>
      </w:r>
      <w:r w:rsidRPr="007752A6">
        <w:rPr>
          <w:rFonts w:eastAsia="Times New Roman" w:cstheme="minorHAnsi"/>
        </w:rPr>
        <w:t xml:space="preserve"> </w:t>
      </w:r>
    </w:p>
    <w:p w14:paraId="19CE5167" w14:textId="77777777" w:rsidR="00090FC6" w:rsidRPr="007752A6" w:rsidRDefault="00090FC6" w:rsidP="000A4ACF">
      <w:pPr>
        <w:widowControl w:val="0"/>
        <w:numPr>
          <w:ilvl w:val="0"/>
          <w:numId w:val="26"/>
        </w:numPr>
        <w:pBdr>
          <w:top w:val="nil"/>
          <w:left w:val="nil"/>
          <w:bottom w:val="nil"/>
          <w:right w:val="nil"/>
          <w:between w:val="nil"/>
        </w:pBdr>
        <w:spacing w:after="120"/>
        <w:ind w:left="1276" w:hanging="425"/>
        <w:jc w:val="both"/>
        <w:rPr>
          <w:rFonts w:eastAsia="Times New Roman" w:cstheme="minorHAnsi"/>
          <w:color w:val="000000"/>
        </w:rPr>
      </w:pPr>
      <w:r w:rsidRPr="007752A6">
        <w:rPr>
          <w:rFonts w:eastAsia="Times New Roman" w:cstheme="minorHAnsi"/>
          <w:color w:val="000000"/>
        </w:rPr>
        <w:t>ustalenia przez LGD kwoty pomocy na wdrażanie LSR niższej niż wnioskowana – zawierającą dodatkowo uzasadnienie tej wysokości;</w:t>
      </w:r>
    </w:p>
    <w:p w14:paraId="1B15A82C" w14:textId="3C13E493" w:rsidR="00090FC6" w:rsidRPr="007752A6" w:rsidRDefault="00090FC6" w:rsidP="000A4ACF">
      <w:pPr>
        <w:widowControl w:val="0"/>
        <w:numPr>
          <w:ilvl w:val="0"/>
          <w:numId w:val="25"/>
        </w:numPr>
        <w:pBdr>
          <w:top w:val="nil"/>
          <w:left w:val="nil"/>
          <w:bottom w:val="nil"/>
          <w:right w:val="nil"/>
          <w:between w:val="nil"/>
        </w:pBdr>
        <w:spacing w:after="120"/>
        <w:ind w:left="851" w:hanging="425"/>
        <w:jc w:val="both"/>
        <w:rPr>
          <w:rFonts w:eastAsia="Times New Roman" w:cstheme="minorHAnsi"/>
        </w:rPr>
      </w:pPr>
      <w:r w:rsidRPr="007752A6">
        <w:rPr>
          <w:rFonts w:eastAsia="Times New Roman" w:cstheme="minorHAnsi"/>
          <w:color w:val="000000"/>
        </w:rPr>
        <w:t xml:space="preserve">zamieszcza na swojej stronie internetowej listę operacji spełniających warunki przyznania pomocy oraz listę operacji wybranych, ze wskazaniem, które z operacji mieszczą się w limicie środków, o którym </w:t>
      </w:r>
      <w:r w:rsidRPr="007752A6">
        <w:rPr>
          <w:rFonts w:eastAsia="Times New Roman" w:cstheme="minorHAnsi"/>
          <w:color w:val="000000"/>
        </w:rPr>
        <w:lastRenderedPageBreak/>
        <w:t xml:space="preserve">mowa w </w:t>
      </w:r>
      <w:r w:rsidR="00381F62" w:rsidRPr="007752A6">
        <w:rPr>
          <w:rFonts w:eastAsia="Times New Roman" w:cstheme="minorHAnsi"/>
        </w:rPr>
        <w:t>rozdziale V</w:t>
      </w:r>
      <w:r w:rsidRPr="007752A6">
        <w:rPr>
          <w:rFonts w:eastAsia="Times New Roman" w:cstheme="minorHAnsi"/>
        </w:rPr>
        <w:t>.</w:t>
      </w:r>
    </w:p>
    <w:p w14:paraId="28E16BF7" w14:textId="77777777"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LGD udostępnia ZW dokumenty potwierdzające dokonanie wyboru operacji oraz za pomocą PUE informuje wnioskodawców o wyniku oceny ich operacji.</w:t>
      </w:r>
    </w:p>
    <w:p w14:paraId="6AF79D3F" w14:textId="50D5AA54" w:rsidR="00090FC6" w:rsidRPr="007752A6"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Czynności, o których mowa w </w:t>
      </w:r>
      <w:r w:rsidR="00EA467A" w:rsidRPr="00F417B2">
        <w:rPr>
          <w:rFonts w:eastAsia="Times New Roman" w:cstheme="minorHAnsi"/>
          <w:color w:val="000000"/>
        </w:rPr>
        <w:t xml:space="preserve">ust. </w:t>
      </w:r>
      <w:r w:rsidR="007E1245" w:rsidRPr="00F417B2">
        <w:rPr>
          <w:rFonts w:eastAsia="Times New Roman" w:cstheme="minorHAnsi"/>
          <w:color w:val="000000"/>
        </w:rPr>
        <w:t>2-6</w:t>
      </w:r>
      <w:r w:rsidRPr="00F417B2">
        <w:rPr>
          <w:rFonts w:eastAsia="Times New Roman" w:cstheme="minorHAnsi"/>
          <w:color w:val="000000"/>
        </w:rPr>
        <w:t>,</w:t>
      </w:r>
      <w:r w:rsidRPr="007752A6">
        <w:rPr>
          <w:rFonts w:eastAsia="Times New Roman" w:cstheme="minorHAnsi"/>
          <w:color w:val="000000"/>
        </w:rPr>
        <w:t xml:space="preserve"> powinny zakończyć się w terminie 60 dni od dnia następującego po ostatnim dniu terminu składania wniosków, który został wskazany w </w:t>
      </w:r>
      <w:r w:rsidR="00381F62" w:rsidRPr="007752A6">
        <w:rPr>
          <w:rFonts w:eastAsia="Times New Roman" w:cstheme="minorHAnsi"/>
        </w:rPr>
        <w:t>rozdziale XI, p.1</w:t>
      </w:r>
      <w:r w:rsidRPr="007752A6">
        <w:rPr>
          <w:rFonts w:eastAsia="Times New Roman" w:cstheme="minorHAnsi"/>
        </w:rPr>
        <w:t>.</w:t>
      </w:r>
    </w:p>
    <w:p w14:paraId="6536D29D" w14:textId="2FF4398D" w:rsidR="00090FC6" w:rsidRPr="00F96DC1" w:rsidRDefault="00090FC6" w:rsidP="000A4ACF">
      <w:pPr>
        <w:widowControl w:val="0"/>
        <w:numPr>
          <w:ilvl w:val="0"/>
          <w:numId w:val="27"/>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Przeprowadzenie przez LGD czynności, o których mowa w </w:t>
      </w:r>
      <w:r w:rsidR="00EA467A" w:rsidRPr="00F417B2">
        <w:rPr>
          <w:rFonts w:eastAsia="Times New Roman" w:cstheme="minorHAnsi"/>
          <w:color w:val="000000"/>
        </w:rPr>
        <w:t xml:space="preserve">ust. </w:t>
      </w:r>
      <w:r w:rsidR="007E1245" w:rsidRPr="00F417B2">
        <w:rPr>
          <w:rFonts w:eastAsia="Times New Roman" w:cstheme="minorHAnsi"/>
          <w:color w:val="000000"/>
        </w:rPr>
        <w:t>2-6</w:t>
      </w:r>
      <w:r w:rsidRPr="007752A6">
        <w:rPr>
          <w:rFonts w:eastAsia="Times New Roman" w:cstheme="minorHAnsi"/>
          <w:color w:val="000000"/>
        </w:rPr>
        <w:t xml:space="preserve">, odbywa się zgodnie z przepisami ustawy RLKS, a także </w:t>
      </w:r>
      <w:r w:rsidRPr="007752A6">
        <w:rPr>
          <w:rFonts w:eastAsia="Times New Roman" w:cstheme="minorHAnsi"/>
        </w:rPr>
        <w:t>zgodnie z Regulaminem Rady oraz Procedurą wyboru i oceny operacji w ramach LSR na lata 2023-2027 dla projektów finansowanych z EFRROW, które są dostępne pod adresem: www.</w:t>
      </w:r>
      <w:r w:rsidR="00EA5B87" w:rsidRPr="007752A6">
        <w:rPr>
          <w:rFonts w:eastAsia="Times New Roman" w:cstheme="minorHAnsi"/>
        </w:rPr>
        <w:t>partnerstwodrawy</w:t>
      </w:r>
      <w:r w:rsidRPr="007752A6">
        <w:rPr>
          <w:rFonts w:eastAsia="Times New Roman" w:cstheme="minorHAnsi"/>
        </w:rPr>
        <w:t>.pl.</w:t>
      </w:r>
    </w:p>
    <w:p w14:paraId="1BC0171A" w14:textId="1736FC5A" w:rsidR="004173A5" w:rsidRPr="007E1245" w:rsidRDefault="007E1245" w:rsidP="007E1245">
      <w:pPr>
        <w:pStyle w:val="Nagwek2"/>
        <w:rPr>
          <w:rFonts w:asciiTheme="minorHAnsi" w:hAnsiTheme="minorHAnsi" w:cstheme="minorHAnsi"/>
        </w:rPr>
      </w:pPr>
      <w:bookmarkStart w:id="33" w:name="_Toc224110725"/>
      <w:r w:rsidRPr="007E1245">
        <w:rPr>
          <w:rFonts w:asciiTheme="minorHAnsi" w:hAnsiTheme="minorHAnsi" w:cstheme="minorHAnsi"/>
        </w:rPr>
        <w:t xml:space="preserve">X.2 </w:t>
      </w:r>
      <w:r w:rsidR="004173A5" w:rsidRPr="007E1245">
        <w:rPr>
          <w:rFonts w:asciiTheme="minorHAnsi" w:hAnsiTheme="minorHAnsi" w:cstheme="minorHAnsi"/>
        </w:rPr>
        <w:t xml:space="preserve">Postępowanie przed </w:t>
      </w:r>
      <w:r w:rsidR="00AF2234" w:rsidRPr="00F06597">
        <w:rPr>
          <w:rFonts w:asciiTheme="minorHAnsi" w:hAnsiTheme="minorHAnsi" w:cstheme="minorHAnsi"/>
        </w:rPr>
        <w:t>Z</w:t>
      </w:r>
      <w:r w:rsidR="004173A5" w:rsidRPr="00F06597">
        <w:rPr>
          <w:rFonts w:asciiTheme="minorHAnsi" w:hAnsiTheme="minorHAnsi" w:cstheme="minorHAnsi"/>
        </w:rPr>
        <w:t>W</w:t>
      </w:r>
      <w:bookmarkEnd w:id="33"/>
    </w:p>
    <w:p w14:paraId="6EFAA99F" w14:textId="2D4AB185" w:rsidR="004173A5" w:rsidRPr="007752A6" w:rsidRDefault="004173A5" w:rsidP="004173A5">
      <w:pPr>
        <w:jc w:val="both"/>
      </w:pPr>
      <w:r w:rsidRPr="007752A6">
        <w:t xml:space="preserve">1. Po otrzymaniu </w:t>
      </w:r>
      <w:proofErr w:type="spellStart"/>
      <w:r w:rsidRPr="007752A6">
        <w:t>WoPP</w:t>
      </w:r>
      <w:proofErr w:type="spellEnd"/>
      <w:r w:rsidRPr="007752A6">
        <w:t xml:space="preserve"> obejmujących operacje wybrane przez LGD, </w:t>
      </w:r>
      <w:r w:rsidR="00AF2234">
        <w:t>Z</w:t>
      </w:r>
      <w:r w:rsidRPr="007752A6">
        <w:t xml:space="preserve">W przeprowadza postępowanie w sprawie o przyznanie pomocy, tj. dokonuje: </w:t>
      </w:r>
    </w:p>
    <w:p w14:paraId="579CC250" w14:textId="77777777" w:rsidR="004173A5" w:rsidRPr="007752A6" w:rsidRDefault="004173A5" w:rsidP="004173A5">
      <w:pPr>
        <w:jc w:val="both"/>
      </w:pPr>
      <w:r w:rsidRPr="007752A6">
        <w:t xml:space="preserve">1) oceny dokumentów potwierdzających dokonanie wyboru operacji przez LGD, </w:t>
      </w:r>
    </w:p>
    <w:p w14:paraId="3298A59B" w14:textId="2515FD22" w:rsidR="004173A5" w:rsidRPr="007752A6" w:rsidRDefault="004173A5" w:rsidP="004173A5">
      <w:pPr>
        <w:jc w:val="both"/>
      </w:pPr>
      <w:r w:rsidRPr="007752A6">
        <w:t xml:space="preserve">2) ostatecznej oceny merytorycznej danego </w:t>
      </w:r>
      <w:proofErr w:type="spellStart"/>
      <w:r w:rsidRPr="007752A6">
        <w:t>WoPP</w:t>
      </w:r>
      <w:proofErr w:type="spellEnd"/>
      <w:r w:rsidRPr="007752A6">
        <w:t xml:space="preserve"> w zakresie spełniania warunków przyznania pomocy, </w:t>
      </w:r>
    </w:p>
    <w:p w14:paraId="690D7FA5" w14:textId="77777777" w:rsidR="004173A5" w:rsidRPr="007752A6" w:rsidRDefault="004173A5" w:rsidP="004173A5">
      <w:pPr>
        <w:jc w:val="both"/>
      </w:pPr>
      <w:r w:rsidRPr="007752A6">
        <w:t xml:space="preserve">3) weryfikacji kwoty pomocy ustalonej przez LGD dla danej operacji, a jeśli ostateczna ocena merytoryczna </w:t>
      </w:r>
      <w:proofErr w:type="spellStart"/>
      <w:r w:rsidRPr="007752A6">
        <w:t>WoPP</w:t>
      </w:r>
      <w:proofErr w:type="spellEnd"/>
      <w:r w:rsidRPr="007752A6">
        <w:t xml:space="preserve"> tego wymaga – dokonuje ostatecznego ustalenia kwoty pomocy, </w:t>
      </w:r>
    </w:p>
    <w:p w14:paraId="419CAA32" w14:textId="77777777" w:rsidR="004173A5" w:rsidRPr="007752A6" w:rsidRDefault="004173A5" w:rsidP="004173A5">
      <w:pPr>
        <w:jc w:val="both"/>
      </w:pPr>
      <w:r w:rsidRPr="007752A6">
        <w:t xml:space="preserve">4) ostatecznego ustalenia czy dana operacja wybrana przez LGD mieści się w limicie środków przeznaczonych na dany nabór, </w:t>
      </w:r>
    </w:p>
    <w:p w14:paraId="3C590EAB" w14:textId="77777777" w:rsidR="004173A5" w:rsidRPr="007752A6" w:rsidRDefault="004173A5" w:rsidP="004173A5">
      <w:pPr>
        <w:jc w:val="both"/>
      </w:pPr>
      <w:r w:rsidRPr="007752A6">
        <w:t xml:space="preserve">5) weryfikacji, bezpośrednio przed przesłaniem danemu wnioskodawcy </w:t>
      </w:r>
      <w:proofErr w:type="spellStart"/>
      <w:r w:rsidRPr="007752A6">
        <w:t>UoPP</w:t>
      </w:r>
      <w:proofErr w:type="spellEnd"/>
      <w:r w:rsidRPr="007752A6">
        <w:t xml:space="preserve">, czy występują przesłanki odmowy zawarcia </w:t>
      </w:r>
      <w:proofErr w:type="spellStart"/>
      <w:r w:rsidRPr="007752A6">
        <w:t>UoPP</w:t>
      </w:r>
      <w:proofErr w:type="spellEnd"/>
      <w:r w:rsidRPr="007752A6">
        <w:t xml:space="preserve"> wynikające z art. 93 ust. 2 i 3 ustawy PS WPR. </w:t>
      </w:r>
    </w:p>
    <w:p w14:paraId="3E7B2389" w14:textId="47509251" w:rsidR="004173A5" w:rsidRPr="007752A6" w:rsidRDefault="004173A5" w:rsidP="004173A5">
      <w:pPr>
        <w:jc w:val="both"/>
      </w:pPr>
      <w:r w:rsidRPr="007752A6">
        <w:t xml:space="preserve">2. W toku przeprowadzanych czynności, o których mowa w </w:t>
      </w:r>
      <w:r w:rsidR="00EA467A" w:rsidRPr="00F06597">
        <w:t xml:space="preserve">ust. </w:t>
      </w:r>
      <w:r w:rsidRPr="00F06597">
        <w:t xml:space="preserve">1, </w:t>
      </w:r>
      <w:r w:rsidR="00AF2234" w:rsidRPr="00F06597">
        <w:t xml:space="preserve">ZW </w:t>
      </w:r>
      <w:r w:rsidRPr="00F06597">
        <w:t>może</w:t>
      </w:r>
      <w:r w:rsidRPr="007752A6">
        <w:t xml:space="preserve"> wezwać wnioskodawcę do złożenia wyjaśnień lub dokumentów. </w:t>
      </w:r>
    </w:p>
    <w:p w14:paraId="2E607AD7" w14:textId="18A4F1F6" w:rsidR="00A24FC2" w:rsidRPr="00F06597" w:rsidRDefault="004173A5" w:rsidP="004173A5">
      <w:pPr>
        <w:jc w:val="both"/>
      </w:pPr>
      <w:r w:rsidRPr="00F06597">
        <w:t xml:space="preserve">3. Po zakończeniu czynności, o których mowa w </w:t>
      </w:r>
      <w:r w:rsidR="00F417B2">
        <w:t>ust.</w:t>
      </w:r>
      <w:r w:rsidRPr="00F06597">
        <w:t xml:space="preserve"> 1, </w:t>
      </w:r>
      <w:r w:rsidR="00AF2234" w:rsidRPr="00F06597">
        <w:t>ZW</w:t>
      </w:r>
      <w:r w:rsidRPr="00F06597">
        <w:t xml:space="preserve"> przesyła wnioskodawcy: </w:t>
      </w:r>
    </w:p>
    <w:p w14:paraId="08D7D8F2" w14:textId="77777777" w:rsidR="007E1245" w:rsidRPr="00F06597" w:rsidRDefault="004173A5" w:rsidP="00EA467A">
      <w:pPr>
        <w:ind w:left="284"/>
        <w:jc w:val="both"/>
      </w:pPr>
      <w:r w:rsidRPr="00F06597">
        <w:t xml:space="preserve">1) </w:t>
      </w:r>
      <w:proofErr w:type="spellStart"/>
      <w:r w:rsidRPr="00F06597">
        <w:t>UoPP</w:t>
      </w:r>
      <w:proofErr w:type="spellEnd"/>
      <w:r w:rsidRPr="00F06597">
        <w:t xml:space="preserve"> wraz z oświadczeniem woli jej zawarcia oraz wezwaniem wnioskodawcy do jej zawarcia – w przypadku pozytywnego rozpatrzenia wniosku i niestwierdzenia zaistnienia żadnej z przesłanek odmowy zawarcia </w:t>
      </w:r>
      <w:proofErr w:type="spellStart"/>
      <w:r w:rsidRPr="00F06597">
        <w:t>UoPP</w:t>
      </w:r>
      <w:proofErr w:type="spellEnd"/>
      <w:r w:rsidRPr="00F06597">
        <w:t xml:space="preserve">, albo </w:t>
      </w:r>
    </w:p>
    <w:p w14:paraId="7BCE4C7D" w14:textId="07BA1AB6" w:rsidR="00B415D9" w:rsidRPr="00F06597" w:rsidRDefault="004173A5" w:rsidP="00EA467A">
      <w:pPr>
        <w:ind w:left="284"/>
        <w:jc w:val="both"/>
      </w:pPr>
      <w:r w:rsidRPr="00F06597">
        <w:t xml:space="preserve">2) informację o odmowie zawarcia </w:t>
      </w:r>
      <w:proofErr w:type="spellStart"/>
      <w:r w:rsidRPr="00F06597">
        <w:t>UoPP</w:t>
      </w:r>
      <w:proofErr w:type="spellEnd"/>
      <w:r w:rsidRPr="00F06597">
        <w:t xml:space="preserve"> z podaniem przyczyn odmowy – w przypadku gdy pomimo pozytywnego rozpatrzenia wniosku stwierdzono, że zachodzi co najmniej jedna z przesłanek odmowy zawarcia </w:t>
      </w:r>
      <w:proofErr w:type="spellStart"/>
      <w:r w:rsidRPr="00F06597">
        <w:t>UoPP</w:t>
      </w:r>
      <w:proofErr w:type="spellEnd"/>
      <w:r w:rsidRPr="00F06597">
        <w:t xml:space="preserve"> wskazana w </w:t>
      </w:r>
      <w:r w:rsidR="00F417B2">
        <w:t>ust</w:t>
      </w:r>
      <w:r w:rsidR="00EA467A" w:rsidRPr="00F06597">
        <w:t>.</w:t>
      </w:r>
      <w:r w:rsidRPr="00F06597">
        <w:t xml:space="preserve"> 5, albo </w:t>
      </w:r>
    </w:p>
    <w:p w14:paraId="35E8687A" w14:textId="5FD14EF1" w:rsidR="00A24FC2" w:rsidRPr="00F06597" w:rsidRDefault="004173A5" w:rsidP="00EA467A">
      <w:pPr>
        <w:ind w:left="284"/>
        <w:jc w:val="both"/>
      </w:pPr>
      <w:r w:rsidRPr="00F06597">
        <w:t xml:space="preserve">3) informację o odmowie przyznania pomocy z podaniem przyczyn odmowy – w przypadku niespełnienia warunków przyznania pomocy lub wyczerpania środków przeznaczonych na przyznanie pomocy na operacje w ramach danego naboru. </w:t>
      </w:r>
    </w:p>
    <w:p w14:paraId="58823A0A" w14:textId="6BDBA8B6" w:rsidR="00B415D9" w:rsidRPr="00F06597" w:rsidRDefault="004173A5" w:rsidP="00B415D9">
      <w:pPr>
        <w:jc w:val="both"/>
      </w:pPr>
      <w:r w:rsidRPr="00F06597">
        <w:t xml:space="preserve">4. </w:t>
      </w:r>
      <w:r w:rsidR="00B415D9" w:rsidRPr="00F06597">
        <w:t xml:space="preserve">ZW odmawia przyznania pomocy, jeśli nie są spełnione warunki przyznania pomocy, o których mowa w niniejszym Regulaminie lub w przepisach prawa powszechnie obowiązującego, w tym: </w:t>
      </w:r>
    </w:p>
    <w:p w14:paraId="16F9742B" w14:textId="77777777" w:rsidR="00B415D9" w:rsidRPr="00B415D9" w:rsidRDefault="00B415D9" w:rsidP="00B415D9">
      <w:pPr>
        <w:jc w:val="both"/>
      </w:pPr>
      <w:r w:rsidRPr="00F06597">
        <w:t>1) jeżeli zachodzi którakolwiek z przesłanek wymienionych w art. 17 ust. 2 ustawy RLKS;</w:t>
      </w:r>
      <w:r w:rsidRPr="00B415D9">
        <w:t xml:space="preserve"> </w:t>
      </w:r>
    </w:p>
    <w:p w14:paraId="7AEA43A0" w14:textId="77777777" w:rsidR="00B415D9" w:rsidRPr="00B415D9" w:rsidRDefault="00B415D9" w:rsidP="00B415D9">
      <w:pPr>
        <w:jc w:val="both"/>
      </w:pPr>
      <w:r w:rsidRPr="00B415D9">
        <w:t xml:space="preserve">2) jeżeli wnioskodawca podlega wykluczeniu z możliwości otrzymania pomocy, o którym mowa w art. 99 ustawy PS WPR; </w:t>
      </w:r>
    </w:p>
    <w:p w14:paraId="08313F33" w14:textId="77777777" w:rsidR="00B415D9" w:rsidRPr="00B415D9" w:rsidRDefault="00B415D9" w:rsidP="00B415D9">
      <w:pPr>
        <w:jc w:val="both"/>
      </w:pPr>
      <w:r w:rsidRPr="00B415D9">
        <w:lastRenderedPageBreak/>
        <w:t xml:space="preserve">3) jeżeli wnioskodawca podlega zakazowi dostępu do środków publicznych, o których mowa w art. 5 ust. 3 pkt 4 ustawy o FP, na podstawie prawomocnego orzeczenia sądu; </w:t>
      </w:r>
    </w:p>
    <w:p w14:paraId="6452348F" w14:textId="77777777" w:rsidR="00B415D9" w:rsidRPr="00B415D9" w:rsidRDefault="00B415D9" w:rsidP="00B415D9">
      <w:pPr>
        <w:jc w:val="both"/>
      </w:pPr>
      <w:r w:rsidRPr="00B415D9">
        <w:t xml:space="preserve">4) 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40B73228" w14:textId="77777777" w:rsidR="00B415D9" w:rsidRPr="00B415D9" w:rsidRDefault="00B415D9" w:rsidP="00B415D9">
      <w:pPr>
        <w:jc w:val="both"/>
      </w:pPr>
      <w:r w:rsidRPr="00B415D9">
        <w:t xml:space="preserve">5) jeżeli wnioskodawca stworzył sztuczne warunki, w sprzeczności z prawodawstwem rolnym, mające na celu obejście przepisów i otrzymanie pomocy finansowej. </w:t>
      </w:r>
    </w:p>
    <w:p w14:paraId="6D60DDC6" w14:textId="099F7184" w:rsidR="00A24FC2" w:rsidRPr="007752A6" w:rsidRDefault="004173A5" w:rsidP="00B415D9">
      <w:pPr>
        <w:jc w:val="both"/>
      </w:pPr>
      <w:r w:rsidRPr="007752A6">
        <w:t xml:space="preserve">5. </w:t>
      </w:r>
      <w:r w:rsidR="00B415D9" w:rsidRPr="00F417B2">
        <w:t>ZW</w:t>
      </w:r>
      <w:r w:rsidRPr="007752A6">
        <w:t xml:space="preserve">: </w:t>
      </w:r>
    </w:p>
    <w:p w14:paraId="0F519581" w14:textId="77777777" w:rsidR="005C464A" w:rsidRDefault="004173A5" w:rsidP="004173A5">
      <w:pPr>
        <w:jc w:val="both"/>
      </w:pPr>
      <w:r w:rsidRPr="007752A6">
        <w:t xml:space="preserve">1) odmawia zawarcia </w:t>
      </w:r>
      <w:proofErr w:type="spellStart"/>
      <w:r w:rsidRPr="007752A6">
        <w:t>UoPP</w:t>
      </w:r>
      <w:proofErr w:type="spellEnd"/>
      <w:r w:rsidRPr="007752A6">
        <w:t xml:space="preserve"> gdy: </w:t>
      </w:r>
    </w:p>
    <w:p w14:paraId="14C05128" w14:textId="4D74A7AE" w:rsidR="00A24FC2" w:rsidRPr="007752A6" w:rsidRDefault="004173A5" w:rsidP="004173A5">
      <w:pPr>
        <w:jc w:val="both"/>
      </w:pPr>
      <w:r w:rsidRPr="007752A6">
        <w:t xml:space="preserve">a) wnioskodawca nie dokonał czynności wynikających z regulaminu naboru wniosków, które powinny zostać dokonane przed zawarciem umowy o przyznaniu pomocy, jeśli regulamin naboru wniosków przewiduje taki obowiązek; </w:t>
      </w:r>
    </w:p>
    <w:p w14:paraId="5ECDDD20" w14:textId="77777777" w:rsidR="00A24FC2" w:rsidRPr="007752A6" w:rsidRDefault="004173A5" w:rsidP="004173A5">
      <w:pPr>
        <w:jc w:val="both"/>
      </w:pPr>
      <w:r w:rsidRPr="007752A6">
        <w:t xml:space="preserve">b) wnioskodawca został wykluczony z możliwości przyznania pomocy, </w:t>
      </w:r>
    </w:p>
    <w:p w14:paraId="024CF3BB" w14:textId="77777777" w:rsidR="00A24FC2" w:rsidRPr="007752A6" w:rsidRDefault="004173A5" w:rsidP="00B415D9">
      <w:pPr>
        <w:jc w:val="both"/>
      </w:pPr>
      <w:r w:rsidRPr="007752A6">
        <w:t xml:space="preserve">c) doszło do unieważnienia naboru wniosków (z wyjątkiem unieważnienia naboru z powodu niewpłynięcia żadnego wniosku); </w:t>
      </w:r>
    </w:p>
    <w:p w14:paraId="7ECC037C" w14:textId="77777777" w:rsidR="00A24FC2" w:rsidRPr="007752A6" w:rsidRDefault="004173A5" w:rsidP="00B415D9">
      <w:pPr>
        <w:jc w:val="both"/>
      </w:pPr>
      <w:r w:rsidRPr="007752A6">
        <w:t xml:space="preserve">2) może odmówić zawarcia </w:t>
      </w:r>
      <w:proofErr w:type="spellStart"/>
      <w:r w:rsidRPr="007752A6">
        <w:t>UoPP</w:t>
      </w:r>
      <w:proofErr w:type="spellEnd"/>
      <w:r w:rsidRPr="007752A6">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 </w:t>
      </w:r>
    </w:p>
    <w:p w14:paraId="2C319C00" w14:textId="41E04EDD" w:rsidR="00A24FC2" w:rsidRPr="00F06597" w:rsidRDefault="004173A5" w:rsidP="00A24FC2">
      <w:pPr>
        <w:ind w:left="-284"/>
        <w:jc w:val="both"/>
      </w:pPr>
      <w:r w:rsidRPr="007752A6">
        <w:t xml:space="preserve">6. Czynności, o których mowa w </w:t>
      </w:r>
      <w:r w:rsidR="00EA467A" w:rsidRPr="00F417B2">
        <w:t xml:space="preserve">ust. </w:t>
      </w:r>
      <w:r w:rsidRPr="007752A6">
        <w:t>1-3, powinny zostać zakończone przez</w:t>
      </w:r>
      <w:r w:rsidR="00AF2234" w:rsidRPr="00AF2234">
        <w:t xml:space="preserve"> </w:t>
      </w:r>
      <w:r w:rsidR="00AF2234" w:rsidRPr="00F06597">
        <w:t xml:space="preserve">ZW </w:t>
      </w:r>
      <w:r w:rsidRPr="00F06597">
        <w:t xml:space="preserve">w terminie </w:t>
      </w:r>
      <w:r w:rsidR="00896D3C" w:rsidRPr="00F06597">
        <w:t xml:space="preserve">nie dłuższym niż 5 miesięcy </w:t>
      </w:r>
      <w:r w:rsidRPr="00F06597">
        <w:t xml:space="preserve">od udostępnienia mu dokumentów przez LGD zgodnie z tytułem I </w:t>
      </w:r>
      <w:r w:rsidR="00EA467A" w:rsidRPr="00F06597">
        <w:t xml:space="preserve">ust. </w:t>
      </w:r>
      <w:r w:rsidRPr="00F06597">
        <w:t>6 niniejszego paragrafu</w:t>
      </w:r>
      <w:r w:rsidRPr="007752A6">
        <w:t xml:space="preserve">. </w:t>
      </w:r>
      <w:r w:rsidR="002C00B0">
        <w:t xml:space="preserve">                                    </w:t>
      </w:r>
      <w:r w:rsidRPr="007752A6">
        <w:t xml:space="preserve">W przypadku nierozpatrzenia </w:t>
      </w:r>
      <w:proofErr w:type="spellStart"/>
      <w:r w:rsidRPr="007752A6">
        <w:t>WoPP</w:t>
      </w:r>
      <w:proofErr w:type="spellEnd"/>
      <w:r w:rsidRPr="007752A6">
        <w:t xml:space="preserve"> w tym terminie, zawiadamia się o tym wnioskodawcę, podając przyczyny </w:t>
      </w:r>
      <w:r w:rsidRPr="00F06597">
        <w:t xml:space="preserve">niedotrzymania terminu i wyznaczając nowy termin załatwienia sprawy, nie dłuższy niż miesiąc. </w:t>
      </w:r>
    </w:p>
    <w:p w14:paraId="1AC29DD4" w14:textId="1C88BB88" w:rsidR="00C74EA3" w:rsidRPr="00F06597" w:rsidRDefault="004173A5" w:rsidP="00A24FC2">
      <w:pPr>
        <w:ind w:left="-284"/>
        <w:jc w:val="both"/>
      </w:pPr>
      <w:r w:rsidRPr="00F06597">
        <w:t xml:space="preserve">7. Zawarcie </w:t>
      </w:r>
      <w:proofErr w:type="spellStart"/>
      <w:r w:rsidRPr="00F06597">
        <w:t>UoPP</w:t>
      </w:r>
      <w:proofErr w:type="spellEnd"/>
      <w:r w:rsidRPr="00F06597">
        <w:t xml:space="preserve"> między wnioskodawcą</w:t>
      </w:r>
      <w:r w:rsidR="00896D3C" w:rsidRPr="00F06597">
        <w:t xml:space="preserve">, </w:t>
      </w:r>
      <w:r w:rsidRPr="00F06597">
        <w:t xml:space="preserve">a </w:t>
      </w:r>
      <w:r w:rsidR="00896D3C" w:rsidRPr="00F06597">
        <w:t>ZW</w:t>
      </w:r>
      <w:r w:rsidRPr="00F06597">
        <w:t xml:space="preserve"> następuje za pomocą PUE, w sposób określony w art. 10c ustawy </w:t>
      </w:r>
      <w:r w:rsidR="002C00B0">
        <w:t xml:space="preserve">                 </w:t>
      </w:r>
      <w:r w:rsidRPr="00F06597">
        <w:t xml:space="preserve">o ARiMR. Umowę zawiera się na formularzu opracowanym przez ARiMR, który stanowi załącznik do Regulaminu. </w:t>
      </w:r>
    </w:p>
    <w:p w14:paraId="1EE9FD29" w14:textId="162EC184" w:rsidR="00A24FC2" w:rsidRPr="00F06597" w:rsidRDefault="004173A5" w:rsidP="00A24FC2">
      <w:pPr>
        <w:ind w:left="-284"/>
        <w:jc w:val="both"/>
      </w:pPr>
      <w:r w:rsidRPr="00F06597">
        <w:t xml:space="preserve">8. Zawarcie </w:t>
      </w:r>
      <w:proofErr w:type="spellStart"/>
      <w:r w:rsidRPr="00F06597">
        <w:t>UoPP</w:t>
      </w:r>
      <w:proofErr w:type="spellEnd"/>
      <w:r w:rsidRPr="00F06597">
        <w:t xml:space="preserve"> jest dokonywane zgodnie z następującymi regułami: </w:t>
      </w:r>
    </w:p>
    <w:p w14:paraId="45E2DBD9" w14:textId="7CBB6A48" w:rsidR="00A24FC2" w:rsidRPr="007752A6" w:rsidRDefault="004173A5" w:rsidP="00A24FC2">
      <w:pPr>
        <w:ind w:left="-284"/>
        <w:jc w:val="both"/>
      </w:pPr>
      <w:r w:rsidRPr="00F06597">
        <w:t xml:space="preserve">1) </w:t>
      </w:r>
      <w:r w:rsidR="006C52F1" w:rsidRPr="00F06597">
        <w:t>ZW</w:t>
      </w:r>
      <w:r w:rsidRPr="00F06597">
        <w:t xml:space="preserve"> przekazuje wnioskodawcy za pomocą PUE pismo zawierające oświadczenie woli zawarcia przez </w:t>
      </w:r>
      <w:r w:rsidR="00896D3C" w:rsidRPr="00F06597">
        <w:t xml:space="preserve">Zarząd </w:t>
      </w:r>
      <w:r w:rsidRPr="00F06597">
        <w:t xml:space="preserve">Województwa </w:t>
      </w:r>
      <w:proofErr w:type="spellStart"/>
      <w:r w:rsidRPr="00F06597">
        <w:t>UoPP</w:t>
      </w:r>
      <w:proofErr w:type="spellEnd"/>
      <w:r w:rsidRPr="00F06597">
        <w:t xml:space="preserve"> wraz z tą umową oraz wezwaniem wnioskodawcy do jej zawarcia;</w:t>
      </w:r>
    </w:p>
    <w:p w14:paraId="1DF831BF" w14:textId="240E45CD" w:rsidR="00A24FC2" w:rsidRPr="007752A6" w:rsidRDefault="004173A5" w:rsidP="00A24FC2">
      <w:pPr>
        <w:ind w:left="-284"/>
        <w:jc w:val="both"/>
      </w:pPr>
      <w:r w:rsidRPr="007752A6">
        <w:t xml:space="preserve">2) jeżeli wnioskodawca zgadza się na zawarcie </w:t>
      </w:r>
      <w:proofErr w:type="spellStart"/>
      <w:r w:rsidRPr="007752A6">
        <w:t>UoPP</w:t>
      </w:r>
      <w:proofErr w:type="spellEnd"/>
      <w:r w:rsidRPr="007752A6">
        <w:t xml:space="preserve">, składa oświadczenie woli jej zawarcia przez ponowne uwierzytelnienie w PUE nie później niż przed upływem 14 dni od dnia otrzymania pisma, o którym mowa w </w:t>
      </w:r>
      <w:r w:rsidR="00F417B2">
        <w:t>ust.</w:t>
      </w:r>
      <w:r w:rsidRPr="007752A6">
        <w:t xml:space="preserve"> 1; dniem zawarcia </w:t>
      </w:r>
      <w:proofErr w:type="spellStart"/>
      <w:r w:rsidRPr="007752A6">
        <w:t>UoPP</w:t>
      </w:r>
      <w:proofErr w:type="spellEnd"/>
      <w:r w:rsidRPr="007752A6">
        <w:t xml:space="preserve"> jest data złożenia przez wnioskodawcę oświadczenia woli jej zawarcia. </w:t>
      </w:r>
    </w:p>
    <w:p w14:paraId="397EAFDD" w14:textId="49D80062" w:rsidR="00A24FC2" w:rsidRPr="007752A6" w:rsidRDefault="00C74EA3" w:rsidP="00A24FC2">
      <w:pPr>
        <w:ind w:left="-284"/>
        <w:jc w:val="both"/>
      </w:pPr>
      <w:r w:rsidRPr="007752A6">
        <w:t>9</w:t>
      </w:r>
      <w:r w:rsidR="004173A5" w:rsidRPr="007752A6">
        <w:t xml:space="preserve">. Zgodnie z art. 23 ust. 5 ustawy RLKS wyczerpanie środków w ramach limitu środków, o którym mowa </w:t>
      </w:r>
      <w:r w:rsidR="004173A5" w:rsidRPr="002737C6">
        <w:t xml:space="preserve">w </w:t>
      </w:r>
      <w:r w:rsidR="002737C6" w:rsidRPr="00F06597">
        <w:t>rozdziale V</w:t>
      </w:r>
      <w:r w:rsidR="004173A5" w:rsidRPr="00F06597">
        <w:t>,</w:t>
      </w:r>
      <w:r w:rsidR="004173A5" w:rsidRPr="007752A6">
        <w:t xml:space="preserve"> nie stanowi przeszkody w udzieleniu pomocy dla danej operacji, jeżeli w wyniku wniesienia protestu, o którym mowa w </w:t>
      </w:r>
      <w:r w:rsidR="002737C6" w:rsidRPr="00F06597">
        <w:t xml:space="preserve">rozdziale XVII </w:t>
      </w:r>
      <w:r w:rsidR="00F417B2">
        <w:t>ust</w:t>
      </w:r>
      <w:r w:rsidR="002737C6" w:rsidRPr="00F06597">
        <w:t>. 1</w:t>
      </w:r>
      <w:r w:rsidR="004173A5" w:rsidRPr="00F06597">
        <w:t>,</w:t>
      </w:r>
      <w:r w:rsidR="004173A5" w:rsidRPr="007752A6">
        <w:t xml:space="preserve"> albo uwzględnienia skargi przez sąd administracyjny LGD wybrała tę operację, a ZW </w:t>
      </w:r>
      <w:r w:rsidR="004173A5" w:rsidRPr="007752A6">
        <w:lastRenderedPageBreak/>
        <w:t xml:space="preserve">ustali, że są spełnione pozostałe warunki przyznania pomocy, kryteria wyboru operacji są spełnione w takim stopniu, że pomoc na realizację tej operacji powinna zostać udzielona oraz jeżeli nie została wyczerpana kwota środków przewidzianych w umowie ramowej. </w:t>
      </w:r>
    </w:p>
    <w:p w14:paraId="1D036216" w14:textId="309AFC32" w:rsidR="00A24FC2" w:rsidRPr="007752A6" w:rsidRDefault="00C74EA3" w:rsidP="00A24FC2">
      <w:pPr>
        <w:ind w:left="-284"/>
        <w:jc w:val="both"/>
      </w:pPr>
      <w:r w:rsidRPr="007752A6">
        <w:t>10</w:t>
      </w:r>
      <w:r w:rsidR="004173A5" w:rsidRPr="007752A6">
        <w:t xml:space="preserve">. Jeżeli po upływie 6 miesięcy od dnia udostępnienia ZW przez LGD dokumentów potwierdzających dokonanie wyboru operacji okaże się, że nie jest możliwe przyznanie pomocy w ramach limitu środków, o którym mowa w </w:t>
      </w:r>
      <w:r w:rsidR="002737C6" w:rsidRPr="00F06597">
        <w:t>rozdziale V</w:t>
      </w:r>
      <w:r w:rsidR="004173A5" w:rsidRPr="007752A6">
        <w:t xml:space="preserve">, ZW informuje wnioskodawcę o braku dostępnych środków na udzielenie pomocy i pozostawia </w:t>
      </w:r>
      <w:proofErr w:type="spellStart"/>
      <w:r w:rsidR="004173A5" w:rsidRPr="007752A6">
        <w:t>WoPP</w:t>
      </w:r>
      <w:proofErr w:type="spellEnd"/>
      <w:r w:rsidR="004173A5" w:rsidRPr="007752A6">
        <w:t xml:space="preserve"> bez rozpatrzenia. </w:t>
      </w:r>
    </w:p>
    <w:p w14:paraId="37F8D04F" w14:textId="67C5FE07" w:rsidR="004173A5" w:rsidRPr="007752A6" w:rsidRDefault="004173A5" w:rsidP="00A24FC2">
      <w:pPr>
        <w:ind w:left="-284"/>
        <w:jc w:val="both"/>
      </w:pPr>
      <w:r w:rsidRPr="007752A6">
        <w:t>1</w:t>
      </w:r>
      <w:r w:rsidR="00C74EA3" w:rsidRPr="007752A6">
        <w:t>1</w:t>
      </w:r>
      <w:r w:rsidRPr="007752A6">
        <w:t xml:space="preserve">. Do postępowania w sprawie o przyznanie pomocy prowadzonego przez </w:t>
      </w:r>
      <w:r w:rsidR="00AF2234" w:rsidRPr="00F06597">
        <w:t>ZW</w:t>
      </w:r>
      <w:r w:rsidR="00AF2234">
        <w:t xml:space="preserve"> </w:t>
      </w:r>
      <w:r w:rsidRPr="007752A6">
        <w:t xml:space="preserve">nie stosuje się przepisów Kpa, </w:t>
      </w:r>
      <w:r w:rsidR="002C00B0">
        <w:t xml:space="preserve">                         </w:t>
      </w:r>
      <w:r w:rsidRPr="007752A6">
        <w:t>z wyjątkiem przepisów dotyczących właściwości miejscowej organów, wyłączenia pracowników organu, udostępniania akt oraz skarg i wniosków, o ile przepisy ustawy PS WPR lub ustawy RLKS nie stanowią inaczej</w:t>
      </w:r>
      <w:r w:rsidR="00A24FC2" w:rsidRPr="007752A6">
        <w:t>.</w:t>
      </w:r>
    </w:p>
    <w:p w14:paraId="6F5E943C" w14:textId="77777777" w:rsidR="004173A5" w:rsidRPr="007752A6" w:rsidRDefault="004173A5" w:rsidP="004173A5">
      <w:pPr>
        <w:jc w:val="both"/>
      </w:pPr>
    </w:p>
    <w:p w14:paraId="6A052873" w14:textId="47D839CF" w:rsidR="001865B0" w:rsidRPr="007752A6" w:rsidRDefault="001865B0" w:rsidP="001865B0">
      <w:pPr>
        <w:pStyle w:val="Nagwek1"/>
      </w:pPr>
      <w:bookmarkStart w:id="34" w:name="_Toc224110726"/>
      <w:r w:rsidRPr="007752A6">
        <w:t>X</w:t>
      </w:r>
      <w:r w:rsidR="00C54927" w:rsidRPr="007752A6">
        <w:t>I</w:t>
      </w:r>
      <w:r w:rsidRPr="007752A6">
        <w:t xml:space="preserve">. </w:t>
      </w:r>
      <w:r w:rsidR="00667B60" w:rsidRPr="007752A6">
        <w:t>termin składania wniosków o wsparcie</w:t>
      </w:r>
      <w:bookmarkEnd w:id="34"/>
    </w:p>
    <w:p w14:paraId="0D7C615A" w14:textId="3BF4B54F" w:rsidR="00F96DC1" w:rsidRPr="00F06597" w:rsidRDefault="00F96DC1" w:rsidP="000A4ACF">
      <w:pPr>
        <w:pStyle w:val="Akapitzlist"/>
        <w:numPr>
          <w:ilvl w:val="0"/>
          <w:numId w:val="4"/>
        </w:numPr>
        <w:ind w:left="357" w:hanging="357"/>
        <w:jc w:val="both"/>
        <w:rPr>
          <w:strike/>
        </w:rPr>
      </w:pPr>
      <w:r w:rsidRPr="00F06597">
        <w:t xml:space="preserve">Wnioski o przyznanie pomocy należy składać </w:t>
      </w:r>
      <w:r w:rsidRPr="00F06597">
        <w:rPr>
          <w:b/>
          <w:bCs/>
        </w:rPr>
        <w:t>od dnia</w:t>
      </w:r>
      <w:r w:rsidR="00DC1ABB" w:rsidRPr="00F06597">
        <w:rPr>
          <w:b/>
          <w:bCs/>
        </w:rPr>
        <w:t xml:space="preserve"> 1</w:t>
      </w:r>
      <w:r w:rsidR="00E426A1" w:rsidRPr="00F06597">
        <w:rPr>
          <w:b/>
          <w:bCs/>
        </w:rPr>
        <w:t>6</w:t>
      </w:r>
      <w:r w:rsidR="00DC1ABB" w:rsidRPr="00F06597">
        <w:rPr>
          <w:b/>
          <w:bCs/>
        </w:rPr>
        <w:t xml:space="preserve">.04.2026 </w:t>
      </w:r>
      <w:r w:rsidRPr="00F06597">
        <w:rPr>
          <w:b/>
          <w:bCs/>
        </w:rPr>
        <w:t>od godz. 0:00 do dnia</w:t>
      </w:r>
      <w:r w:rsidR="00F06597" w:rsidRPr="00F06597">
        <w:rPr>
          <w:b/>
          <w:bCs/>
        </w:rPr>
        <w:t xml:space="preserve"> </w:t>
      </w:r>
      <w:r w:rsidR="00E426A1" w:rsidRPr="00F06597">
        <w:rPr>
          <w:b/>
          <w:bCs/>
        </w:rPr>
        <w:t>30</w:t>
      </w:r>
      <w:r w:rsidR="00620076" w:rsidRPr="00F06597">
        <w:rPr>
          <w:b/>
          <w:bCs/>
        </w:rPr>
        <w:t>.04.2026</w:t>
      </w:r>
      <w:r w:rsidRPr="00F06597">
        <w:rPr>
          <w:b/>
          <w:bCs/>
          <w:strike/>
        </w:rPr>
        <w:t xml:space="preserve">                                   </w:t>
      </w:r>
      <w:r w:rsidRPr="00F06597">
        <w:rPr>
          <w:b/>
          <w:bCs/>
        </w:rPr>
        <w:t>do godz. 23:59</w:t>
      </w:r>
      <w:r w:rsidRPr="00F06597">
        <w:t>.</w:t>
      </w:r>
    </w:p>
    <w:p w14:paraId="77AF752F" w14:textId="77777777" w:rsidR="00F96DC1" w:rsidRDefault="00F96DC1" w:rsidP="000A4ACF">
      <w:pPr>
        <w:pStyle w:val="Akapitzlist"/>
        <w:numPr>
          <w:ilvl w:val="0"/>
          <w:numId w:val="4"/>
        </w:numPr>
        <w:ind w:left="357" w:hanging="357"/>
        <w:jc w:val="both"/>
      </w:pPr>
      <w:r w:rsidRPr="00BB703F">
        <w:t>Za datę wpływu wniosku o przyznanie pomocy uznaje się datę złożenia (wysłania) wniosku za pośrednictwem systemu IT</w:t>
      </w:r>
      <w:r w:rsidRPr="00BB703F">
        <w:rPr>
          <w:rStyle w:val="Odwoanieprzypisudolnego"/>
        </w:rPr>
        <w:footnoteReference w:id="4"/>
      </w:r>
      <w:r w:rsidRPr="00BB703F">
        <w:t>.</w:t>
      </w:r>
      <w:r w:rsidRPr="007F57BD">
        <w:t xml:space="preserve"> </w:t>
      </w:r>
    </w:p>
    <w:p w14:paraId="212F94D2" w14:textId="77777777" w:rsidR="00F96DC1" w:rsidRPr="00951C4C" w:rsidRDefault="00F96DC1" w:rsidP="000A4ACF">
      <w:pPr>
        <w:pStyle w:val="Akapitzlist"/>
        <w:numPr>
          <w:ilvl w:val="0"/>
          <w:numId w:val="4"/>
        </w:numPr>
        <w:ind w:left="357" w:hanging="357"/>
        <w:jc w:val="both"/>
      </w:pPr>
      <w:r w:rsidRPr="00951C4C">
        <w:t>Obliczania i oznaczania terminów związanych z wykonywaniem czynności w toku postępowania w sprawie o przyznanie pomocy i w sprawie o wypłatę pomocy dokonuje się zgodnie z przepisami KC.</w:t>
      </w:r>
    </w:p>
    <w:p w14:paraId="7F740655" w14:textId="77777777" w:rsidR="00F55E56" w:rsidRPr="007752A6" w:rsidRDefault="00F55E56" w:rsidP="00667B60">
      <w:pPr>
        <w:jc w:val="both"/>
      </w:pPr>
    </w:p>
    <w:p w14:paraId="0934343B" w14:textId="4B2D8B65" w:rsidR="003A2EE7" w:rsidRPr="007752A6" w:rsidRDefault="003A2EE7" w:rsidP="003A2EE7">
      <w:pPr>
        <w:pStyle w:val="Nagwek1"/>
      </w:pPr>
      <w:bookmarkStart w:id="35" w:name="_Toc224110727"/>
      <w:r w:rsidRPr="007752A6">
        <w:t>X</w:t>
      </w:r>
      <w:r w:rsidR="00C54927" w:rsidRPr="007752A6">
        <w:t>II</w:t>
      </w:r>
      <w:r w:rsidRPr="007752A6">
        <w:t xml:space="preserve">. Sposób i forma składania wniosków o </w:t>
      </w:r>
      <w:r w:rsidR="00AB72C3" w:rsidRPr="007752A6">
        <w:t>WSPARCIE</w:t>
      </w:r>
      <w:r w:rsidRPr="007752A6">
        <w:t xml:space="preserve"> oraz informacja o dokumentach niezbędnych do udzielenia wsparcia na wdrażanie LSR</w:t>
      </w:r>
      <w:bookmarkEnd w:id="35"/>
    </w:p>
    <w:p w14:paraId="0C118182" w14:textId="4F8E4BCB" w:rsidR="00A76546" w:rsidRPr="00620076" w:rsidRDefault="00264190" w:rsidP="000A4ACF">
      <w:pPr>
        <w:pStyle w:val="Akapitzlist"/>
        <w:numPr>
          <w:ilvl w:val="0"/>
          <w:numId w:val="21"/>
        </w:numPr>
        <w:ind w:left="284" w:hanging="284"/>
        <w:jc w:val="both"/>
        <w:rPr>
          <w:b/>
          <w:bCs/>
        </w:rPr>
      </w:pPr>
      <w:r w:rsidRPr="00951C4C">
        <w:t>Wniosek o przyznanie pomocy składa się wyłącznie za pomocą systemu teleinformatycznego ARiMR (system IT), zgodnie z zasadami określonymi w wytycznych MRiRW, w szczególności rozdziale VI.4 wytycznych podstawowych.</w:t>
      </w:r>
      <w:r w:rsidRPr="007A0C58">
        <w:t xml:space="preserve"> </w:t>
      </w:r>
      <w:r w:rsidR="006459BA" w:rsidRPr="007752A6">
        <w:rPr>
          <w:rFonts w:cstheme="minorHAnsi"/>
        </w:rPr>
        <w:t>Wnioskodawca dołącza do wniosku również inne dokumenty, a w szczególności dotyczące spełniania lokalnych kryteriów wyboru operacji</w:t>
      </w:r>
      <w:r w:rsidR="006459BA" w:rsidRPr="007752A6">
        <w:t xml:space="preserve"> - uzasadnienie zgodności operacji z lokalnymi kryteriami wyboru – </w:t>
      </w:r>
      <w:r w:rsidR="006459BA" w:rsidRPr="007752A6">
        <w:rPr>
          <w:b/>
          <w:bCs/>
        </w:rPr>
        <w:t>załącznik nr 2 do Regulaminu</w:t>
      </w:r>
      <w:r w:rsidR="00620076">
        <w:rPr>
          <w:b/>
          <w:bCs/>
        </w:rPr>
        <w:t xml:space="preserve"> oraz </w:t>
      </w:r>
      <w:bookmarkStart w:id="36" w:name="_Hlk223592281"/>
      <w:r w:rsidR="00620076" w:rsidRPr="00620076">
        <w:rPr>
          <w:rFonts w:eastAsia="Times New Roman" w:cstheme="minorHAnsi"/>
          <w:b/>
          <w:bCs/>
          <w:color w:val="000000"/>
        </w:rPr>
        <w:t>w</w:t>
      </w:r>
      <w:r w:rsidR="0024561B" w:rsidRPr="00620076">
        <w:rPr>
          <w:rFonts w:eastAsia="Times New Roman" w:cstheme="minorHAnsi"/>
          <w:b/>
          <w:bCs/>
          <w:color w:val="000000"/>
        </w:rPr>
        <w:t>ykaz dokumentów niezbędnych do przyznania pomocy, które powinny zostać dołączone do </w:t>
      </w:r>
      <w:proofErr w:type="spellStart"/>
      <w:r w:rsidR="0024561B" w:rsidRPr="00620076">
        <w:rPr>
          <w:rFonts w:eastAsia="Times New Roman" w:cstheme="minorHAnsi"/>
          <w:b/>
          <w:bCs/>
          <w:color w:val="000000"/>
        </w:rPr>
        <w:t>WoPP</w:t>
      </w:r>
      <w:proofErr w:type="spellEnd"/>
      <w:r w:rsidR="0024561B" w:rsidRPr="00620076">
        <w:rPr>
          <w:rFonts w:eastAsia="Times New Roman" w:cstheme="minorHAnsi"/>
          <w:b/>
          <w:bCs/>
          <w:color w:val="000000"/>
        </w:rPr>
        <w:t xml:space="preserve">, stanowi </w:t>
      </w:r>
      <w:r w:rsidR="0024561B" w:rsidRPr="00620076">
        <w:rPr>
          <w:rFonts w:eastAsia="Times New Roman" w:cstheme="minorHAnsi"/>
          <w:b/>
          <w:bCs/>
        </w:rPr>
        <w:t xml:space="preserve">załącznik nr </w:t>
      </w:r>
      <w:r w:rsidR="006459BA" w:rsidRPr="00620076">
        <w:rPr>
          <w:rFonts w:eastAsia="Times New Roman" w:cstheme="minorHAnsi"/>
          <w:b/>
          <w:bCs/>
        </w:rPr>
        <w:t>3</w:t>
      </w:r>
      <w:r w:rsidR="0024561B" w:rsidRPr="00620076">
        <w:rPr>
          <w:rFonts w:eastAsia="Times New Roman" w:cstheme="minorHAnsi"/>
          <w:b/>
          <w:bCs/>
        </w:rPr>
        <w:t xml:space="preserve"> </w:t>
      </w:r>
      <w:r w:rsidR="0024561B" w:rsidRPr="00620076">
        <w:rPr>
          <w:rFonts w:eastAsia="Times New Roman" w:cstheme="minorHAnsi"/>
          <w:b/>
          <w:bCs/>
          <w:color w:val="000000"/>
        </w:rPr>
        <w:t>do Regulaminu</w:t>
      </w:r>
      <w:bookmarkEnd w:id="36"/>
      <w:r w:rsidR="0024561B" w:rsidRPr="00620076">
        <w:rPr>
          <w:rFonts w:eastAsia="Times New Roman" w:cstheme="minorHAnsi"/>
          <w:b/>
          <w:bCs/>
          <w:color w:val="000000"/>
        </w:rPr>
        <w:t>.</w:t>
      </w:r>
    </w:p>
    <w:p w14:paraId="432411B3" w14:textId="77777777" w:rsidR="00264190" w:rsidRDefault="003E4C69" w:rsidP="000A4ACF">
      <w:pPr>
        <w:pStyle w:val="Akapitzlist"/>
        <w:numPr>
          <w:ilvl w:val="0"/>
          <w:numId w:val="21"/>
        </w:numPr>
        <w:ind w:left="284" w:hanging="284"/>
        <w:jc w:val="both"/>
      </w:pPr>
      <w:r w:rsidRPr="007752A6">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10C9B002" w14:textId="21E1C296" w:rsidR="00264190" w:rsidRPr="00951C4C" w:rsidRDefault="00264190" w:rsidP="000A4ACF">
      <w:pPr>
        <w:pStyle w:val="Akapitzlist"/>
        <w:numPr>
          <w:ilvl w:val="0"/>
          <w:numId w:val="21"/>
        </w:numPr>
        <w:ind w:left="284" w:hanging="284"/>
        <w:jc w:val="both"/>
      </w:pPr>
      <w:r w:rsidRPr="00951C4C">
        <w:t>Doręczenie pisma poprzez system IT następuje z dniem potwierdzenia odczytu przez wnioskodawcę albo automatycznie po upływie 14 dni od dnia udostępnienia pisma w systemie IT.</w:t>
      </w:r>
    </w:p>
    <w:p w14:paraId="1DF58876" w14:textId="35477113" w:rsidR="003E4C69" w:rsidRPr="007752A6" w:rsidRDefault="003E4C69" w:rsidP="000A4ACF">
      <w:pPr>
        <w:pStyle w:val="Akapitzlist"/>
        <w:numPr>
          <w:ilvl w:val="0"/>
          <w:numId w:val="21"/>
        </w:numPr>
        <w:ind w:left="284" w:hanging="284"/>
        <w:jc w:val="both"/>
      </w:pPr>
      <w:r w:rsidRPr="007752A6">
        <w:t>Złożenie wniosku o przyznanie pomocy i wniosku o płatność za pomocą systemu IT następuje po uwierzytelnieniu w tym systemie wnioskodawcy lub beneficjenta, a w przypadku gdy wniosek jest składany przez podmiot niebędący osobą fizyczną – po uwierzytelnieniu osoby:</w:t>
      </w:r>
    </w:p>
    <w:p w14:paraId="3BCDF8E8" w14:textId="10734781" w:rsidR="003E4C69" w:rsidRPr="007752A6" w:rsidRDefault="003E4C69" w:rsidP="003E4C69">
      <w:pPr>
        <w:pStyle w:val="Akapitzlist"/>
        <w:ind w:left="284"/>
        <w:jc w:val="both"/>
      </w:pPr>
      <w:r w:rsidRPr="007752A6">
        <w:t>1) uprawnionej do reprezentacji tego podmiotu – jeżeli jego reprezentacja jest jednoosobowa;</w:t>
      </w:r>
    </w:p>
    <w:p w14:paraId="01F674FD" w14:textId="77777777" w:rsidR="003E4C69" w:rsidRPr="007752A6" w:rsidRDefault="003E4C69" w:rsidP="003E4C69">
      <w:pPr>
        <w:pStyle w:val="Akapitzlist"/>
        <w:ind w:left="284"/>
        <w:jc w:val="both"/>
      </w:pPr>
      <w:r w:rsidRPr="007752A6">
        <w:lastRenderedPageBreak/>
        <w:t>2) upoważnionej przez osoby uprawnione do reprezentacji tego podmiotu – jeżeli jego reprezentacja jest wieloosobowa.</w:t>
      </w:r>
    </w:p>
    <w:p w14:paraId="23883315" w14:textId="7E4017E2" w:rsidR="003E4C69" w:rsidRPr="007752A6" w:rsidRDefault="00F417B2" w:rsidP="003E4C69">
      <w:pPr>
        <w:spacing w:after="0"/>
        <w:jc w:val="both"/>
      </w:pPr>
      <w:r>
        <w:t>5</w:t>
      </w:r>
      <w:r w:rsidR="003E4C69" w:rsidRPr="007752A6">
        <w:t>. Uwierzytelnienie w systemie IT następuje:</w:t>
      </w:r>
    </w:p>
    <w:p w14:paraId="4D31FFDD" w14:textId="45ED540B" w:rsidR="003E4C69" w:rsidRPr="007752A6" w:rsidRDefault="003E4C69" w:rsidP="003E4C69">
      <w:pPr>
        <w:pStyle w:val="Akapitzlist"/>
        <w:ind w:left="284"/>
        <w:jc w:val="both"/>
      </w:pPr>
      <w:r w:rsidRPr="007752A6">
        <w:t>1) w sposób określony w art. 20a ust. 1 ustawy o informatyzacji działalności podmiotów realizujących zadania publiczne lub</w:t>
      </w:r>
    </w:p>
    <w:p w14:paraId="003DB903" w14:textId="77777777" w:rsidR="003E4C69" w:rsidRPr="007752A6" w:rsidRDefault="003E4C69" w:rsidP="003E4C69">
      <w:pPr>
        <w:pStyle w:val="Akapitzlist"/>
        <w:ind w:left="284"/>
        <w:jc w:val="both"/>
      </w:pPr>
      <w:r w:rsidRPr="007752A6">
        <w:t>2) za pomocą loginu i kodu dostępu do systemu IT, dla których szczegółowe wymagania określone są w rozporządzeniu MRiRW w sprawie szczegółowych wymagań dotyczących loginu i kodu dostępu do systemu teleinformatycznego ARiMR</w:t>
      </w:r>
    </w:p>
    <w:p w14:paraId="47A28965" w14:textId="077A9874" w:rsidR="003E4C69" w:rsidRPr="007752A6" w:rsidRDefault="00F417B2" w:rsidP="003E4C69">
      <w:pPr>
        <w:ind w:left="284" w:hanging="284"/>
        <w:jc w:val="both"/>
      </w:pPr>
      <w:r>
        <w:t>6</w:t>
      </w:r>
      <w:r w:rsidR="003E4C69" w:rsidRPr="007752A6">
        <w:t>. 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B2DD41D" w14:textId="3502BF92" w:rsidR="003E4C69" w:rsidRPr="007752A6" w:rsidRDefault="00F417B2" w:rsidP="00A76546">
      <w:pPr>
        <w:spacing w:after="0"/>
        <w:ind w:left="284" w:hanging="284"/>
        <w:jc w:val="both"/>
      </w:pPr>
      <w:r>
        <w:t>7</w:t>
      </w:r>
      <w:r w:rsidR="003E4C69" w:rsidRPr="007752A6">
        <w:t>. 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61D7DEEC" w14:textId="6140FE74" w:rsidR="00A76546" w:rsidRPr="007752A6" w:rsidRDefault="00A76546" w:rsidP="00A76546">
      <w:pPr>
        <w:pStyle w:val="Akapitzlist"/>
        <w:ind w:left="284"/>
        <w:jc w:val="both"/>
      </w:pPr>
      <w:r w:rsidRPr="007752A6">
        <w:t>1) 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w:t>
      </w:r>
    </w:p>
    <w:p w14:paraId="318FDBC7" w14:textId="77777777" w:rsidR="00A76546" w:rsidRPr="007752A6" w:rsidRDefault="00A76546" w:rsidP="00A76546">
      <w:pPr>
        <w:pStyle w:val="Akapitzlist"/>
        <w:ind w:left="284"/>
        <w:jc w:val="both"/>
      </w:pPr>
      <w:r w:rsidRPr="007752A6">
        <w:t>wymagane ponowne uwierzytelnienie w systemie IT;</w:t>
      </w:r>
    </w:p>
    <w:p w14:paraId="1DBD07BA" w14:textId="0AB9B5C2" w:rsidR="00A76546" w:rsidRPr="007752A6" w:rsidRDefault="00A76546" w:rsidP="00A76546">
      <w:pPr>
        <w:pStyle w:val="Akapitzlist"/>
        <w:ind w:left="284"/>
        <w:jc w:val="both"/>
      </w:pPr>
      <w:r w:rsidRPr="007752A6">
        <w:t>2) załączniki do wniosku o przyznanie pomocy i wniosku o płatność lub innego pisma dołącza się jako dokumenty utworzone za pomocą systemu IT, a w przypadku gdy stanowią dokumenty wymagające opatrzenia podpisem przez osobę trzecią, dołącza się je w postaci elektronicznej jako:</w:t>
      </w:r>
    </w:p>
    <w:p w14:paraId="21A06819" w14:textId="731120EF" w:rsidR="00A76546" w:rsidRPr="007752A6" w:rsidRDefault="00A76546" w:rsidP="00A76546">
      <w:pPr>
        <w:pStyle w:val="Akapitzlist"/>
        <w:ind w:left="284"/>
        <w:jc w:val="both"/>
      </w:pPr>
      <w:r w:rsidRPr="007752A6">
        <w:t>a) dokumenty opatrzone przez tę osobę kwalifikowanym podpisem elektronicznym, podpisem osobistym albo podpisem zaufanym albo</w:t>
      </w:r>
    </w:p>
    <w:p w14:paraId="368435FB" w14:textId="23B15A6F" w:rsidR="00A76546" w:rsidRPr="007752A6" w:rsidRDefault="00A76546" w:rsidP="00A76546">
      <w:pPr>
        <w:pStyle w:val="Akapitzlist"/>
        <w:ind w:left="284"/>
        <w:jc w:val="both"/>
      </w:pPr>
      <w:r w:rsidRPr="007752A6">
        <w:t>b) elektroniczne kopie dokumentów sporządzonych w postaci papierowej i opatrzonych przez tę osobę podpisem własnoręcznym, zapisane w formacie określonym w przepisach wydanych na podstawie</w:t>
      </w:r>
    </w:p>
    <w:p w14:paraId="6BED8784" w14:textId="0D224066" w:rsidR="00A76546" w:rsidRPr="007752A6" w:rsidRDefault="00A76546" w:rsidP="00A76546">
      <w:pPr>
        <w:pStyle w:val="Akapitzlist"/>
        <w:ind w:left="284"/>
        <w:jc w:val="both"/>
      </w:pPr>
      <w:r w:rsidRPr="007752A6">
        <w:t>art. 18 pkt 3 ustawy o informatyzacji działalności podmiotów realizujących zadania publiczne;</w:t>
      </w:r>
    </w:p>
    <w:p w14:paraId="68FCBA76" w14:textId="2469DBF9" w:rsidR="00A76546" w:rsidRPr="007752A6" w:rsidRDefault="00A76546" w:rsidP="00A76546">
      <w:pPr>
        <w:pStyle w:val="Akapitzlist"/>
        <w:ind w:left="284"/>
        <w:jc w:val="both"/>
      </w:pPr>
      <w:r w:rsidRPr="007752A6">
        <w:t>3) 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w:t>
      </w:r>
    </w:p>
    <w:p w14:paraId="71FB3AE5" w14:textId="0D688EEA" w:rsidR="00A76546" w:rsidRPr="007752A6" w:rsidRDefault="00A76546" w:rsidP="00A76546">
      <w:pPr>
        <w:pStyle w:val="Akapitzlist"/>
        <w:ind w:left="284"/>
        <w:jc w:val="both"/>
      </w:pPr>
      <w:r w:rsidRPr="007752A6">
        <w:t>ww. wniosków, pism oraz wykonania ww. czynności, które zawiera unikalny numer nadany przez system IT;</w:t>
      </w:r>
    </w:p>
    <w:p w14:paraId="3FA7088A" w14:textId="75AC73B7" w:rsidR="00A76546" w:rsidRPr="007752A6" w:rsidRDefault="00A76546" w:rsidP="00A76546">
      <w:pPr>
        <w:pStyle w:val="Akapitzlist"/>
        <w:ind w:left="284"/>
        <w:jc w:val="both"/>
      </w:pPr>
      <w:r w:rsidRPr="007752A6">
        <w:t xml:space="preserve">4) datą wszczęcia postępowania w sprawie o przyznanie pomocy i wypłaty pomocy jest dzień wystawienia potwierdzenia, o którym mowa w </w:t>
      </w:r>
      <w:r w:rsidR="00F417B2">
        <w:t>ust.</w:t>
      </w:r>
      <w:r w:rsidRPr="007752A6">
        <w:t xml:space="preserve"> 3;</w:t>
      </w:r>
    </w:p>
    <w:p w14:paraId="30B0D719" w14:textId="496964CD" w:rsidR="00A76546" w:rsidRPr="007752A6" w:rsidRDefault="00A76546" w:rsidP="00A76546">
      <w:pPr>
        <w:pStyle w:val="Akapitzlist"/>
        <w:ind w:left="284"/>
        <w:jc w:val="both"/>
      </w:pPr>
      <w:r w:rsidRPr="007752A6">
        <w:t>5) za datę złożenia pisma oraz wykonania innej czynności dotyczącej postępowania w sprawie o przyznanie pomocy i wypłaty pomocy przez wnioskodawcę lub beneficjenta uważa się dzień ponownego uwierzytelnienia w systemie IT podczas odpowiednio składania pisma</w:t>
      </w:r>
    </w:p>
    <w:p w14:paraId="0B38967A" w14:textId="77777777" w:rsidR="00A76546" w:rsidRPr="007752A6" w:rsidRDefault="00A76546" w:rsidP="00A76546">
      <w:pPr>
        <w:pStyle w:val="Akapitzlist"/>
        <w:ind w:left="284"/>
        <w:jc w:val="both"/>
      </w:pPr>
      <w:r w:rsidRPr="007752A6">
        <w:t>albo wykonywania innej czynności dotyczącej postępowania;</w:t>
      </w:r>
    </w:p>
    <w:p w14:paraId="76672041" w14:textId="5632595D" w:rsidR="00A76546" w:rsidRPr="007752A6" w:rsidRDefault="00A76546" w:rsidP="00A76546">
      <w:pPr>
        <w:pStyle w:val="Akapitzlist"/>
        <w:ind w:left="284"/>
        <w:jc w:val="both"/>
      </w:pPr>
      <w:r w:rsidRPr="007752A6">
        <w:t>6) 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4C0C5886" w14:textId="1C3379CA" w:rsidR="00A76546" w:rsidRPr="007752A6" w:rsidRDefault="00A76546" w:rsidP="00A76546">
      <w:pPr>
        <w:pStyle w:val="Akapitzlist"/>
        <w:ind w:left="284"/>
        <w:jc w:val="both"/>
      </w:pPr>
      <w:r w:rsidRPr="007752A6">
        <w:t>7) za datę doręczenia wnioskodawcy lub beneficjentowi pisma za pomocą systemu IT uznaje się dzień:</w:t>
      </w:r>
    </w:p>
    <w:p w14:paraId="0E292057" w14:textId="24A766DA" w:rsidR="00A76546" w:rsidRPr="007752A6" w:rsidRDefault="00A76546" w:rsidP="00A76546">
      <w:pPr>
        <w:pStyle w:val="Akapitzlist"/>
        <w:ind w:left="284"/>
        <w:jc w:val="both"/>
      </w:pPr>
      <w:r w:rsidRPr="007752A6">
        <w:lastRenderedPageBreak/>
        <w:t>a) potwierdzenia odczytania pisma przez wnioskodawcę lub beneficjenta w tym systemie, z tym że dostęp do treści pisma i do jego załączników uzyskuje się po dokonaniu tego potwierdzenia,</w:t>
      </w:r>
    </w:p>
    <w:p w14:paraId="046F327A" w14:textId="2D12B630" w:rsidR="00A76546" w:rsidRPr="007752A6" w:rsidRDefault="00A76546" w:rsidP="00A76546">
      <w:pPr>
        <w:pStyle w:val="Akapitzlist"/>
        <w:ind w:left="284"/>
        <w:jc w:val="both"/>
      </w:pPr>
      <w:r w:rsidRPr="007752A6">
        <w:t>b) następujący po upływie 14 dni od dnia otrzymania pisma w tym systemie, jeżeli wnioskodawca lub beneficjent nie potwierdził odczytania pisma przed upływem tego terminu;</w:t>
      </w:r>
    </w:p>
    <w:p w14:paraId="7180048D" w14:textId="47AF27EC" w:rsidR="00A76546" w:rsidRPr="007752A6" w:rsidRDefault="00A76546" w:rsidP="00A76546">
      <w:pPr>
        <w:pStyle w:val="Akapitzlist"/>
        <w:ind w:left="284"/>
        <w:jc w:val="both"/>
      </w:pPr>
      <w:r w:rsidRPr="007752A6">
        <w:t>8) niewykonanie czynności dotyczącej postępowania przez wnioskodawcę lub beneficjenta w terminie wyznaczonym w piśmie wzywającym do wykonania tej czynności jest równoznaczne z odmową jej wykonania;</w:t>
      </w:r>
    </w:p>
    <w:p w14:paraId="1A4BDDA9" w14:textId="3E06025C" w:rsidR="00A76546" w:rsidRPr="007752A6" w:rsidRDefault="00A76546" w:rsidP="00A76546">
      <w:pPr>
        <w:pStyle w:val="Akapitzlist"/>
        <w:ind w:left="284"/>
        <w:jc w:val="both"/>
      </w:pPr>
      <w:r w:rsidRPr="007752A6">
        <w:t>9) pisma doręczane stronie, sporządzone z wykorzystaniem systemu IT, mogą zamiast podpisu zawierać imię i nazwisko wraz ze stanowiskiem służbowym osoby upoważnionej do ich wydania;</w:t>
      </w:r>
    </w:p>
    <w:p w14:paraId="4149181F" w14:textId="77777777" w:rsidR="00A76546" w:rsidRPr="007752A6" w:rsidRDefault="00A76546" w:rsidP="00A76546">
      <w:pPr>
        <w:pStyle w:val="Akapitzlist"/>
        <w:ind w:left="284"/>
        <w:jc w:val="both"/>
      </w:pPr>
      <w:r w:rsidRPr="007752A6">
        <w:t xml:space="preserve">10) w przypadku ustanowienia pełnomocnika, a także w przypadku gdy wnioskodawca lub beneficjent działa przez przedstawiciela, wystawiane przez system IT potwierdzenia, a także zawiadomieni otrzymuje odpowiednio pełnomocnik lub przedstawiciel za pomocą tego systemu. </w:t>
      </w:r>
    </w:p>
    <w:p w14:paraId="79B35D25" w14:textId="6515F72B" w:rsidR="00A76546" w:rsidRDefault="00A76546" w:rsidP="00A76546">
      <w:pPr>
        <w:ind w:left="284" w:hanging="284"/>
        <w:jc w:val="both"/>
      </w:pPr>
      <w:r w:rsidRPr="007752A6">
        <w:t xml:space="preserve">7. </w:t>
      </w:r>
      <w:r w:rsidRPr="007752A6">
        <w:tab/>
        <w:t xml:space="preserve">W przypadku gdy kopie dokumentów, o których mowa w </w:t>
      </w:r>
      <w:r w:rsidR="00EA467A" w:rsidRPr="00F417B2">
        <w:t xml:space="preserve">ust. </w:t>
      </w:r>
      <w:r w:rsidRPr="00A61125">
        <w:t>6</w:t>
      </w:r>
      <w:r w:rsidRPr="007752A6">
        <w:t xml:space="preserve"> </w:t>
      </w:r>
      <w:r w:rsidR="00EA467A">
        <w:t>p</w:t>
      </w:r>
      <w:r w:rsidRPr="007752A6">
        <w:t>kt 2 lit. b, nie zostały dołączone do wniosku o przyznanie pomocy lub wniosku o płatność, 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30C7E168" w14:textId="459856F2" w:rsidR="00B934F9" w:rsidRPr="004427DF" w:rsidRDefault="00B934F9" w:rsidP="00B934F9">
      <w:pPr>
        <w:ind w:left="284" w:hanging="284"/>
        <w:jc w:val="both"/>
      </w:pPr>
      <w:r>
        <w:t>8</w:t>
      </w:r>
      <w:r w:rsidRPr="004427DF">
        <w:t>.</w:t>
      </w:r>
      <w:r w:rsidRPr="004427DF">
        <w:tab/>
        <w:t>Zawarcie umowy o przyznaniu pomocy za pomocą systemu IT jest dokonywane zgodnie z następującymi regułami:</w:t>
      </w:r>
    </w:p>
    <w:p w14:paraId="7F1F195C" w14:textId="77777777" w:rsidR="00B934F9" w:rsidRPr="004427DF" w:rsidRDefault="00B934F9" w:rsidP="00B934F9">
      <w:pPr>
        <w:pStyle w:val="Akapitzlist"/>
        <w:ind w:left="284"/>
        <w:jc w:val="both"/>
      </w:pPr>
      <w:r w:rsidRPr="004427DF">
        <w:t>1) ARiMR oraz SW przekazują wnioskodawcy za pomocą tego systemu pismo zawierające oświadczenie woli zawarcia umowy przez ARiMR oraz SW wraz z umową oraz wezwaniem wnioskodawcy do zawarcia tej umowy;</w:t>
      </w:r>
    </w:p>
    <w:p w14:paraId="671CE2AB" w14:textId="77777777" w:rsidR="00B934F9" w:rsidRPr="004427DF" w:rsidRDefault="00B934F9" w:rsidP="00B934F9">
      <w:pPr>
        <w:pStyle w:val="Akapitzlist"/>
        <w:ind w:left="284"/>
        <w:jc w:val="both"/>
      </w:pPr>
      <w:r w:rsidRPr="004427DF">
        <w:t>2) jeżeli wnioskodawca zgadza się na zawarcie umowy, składa oświadczenie woli zawarcia umowy przez ponowne uwierzytelnienie w tym systemie nie później niż przed upływem 14 dni od dnia otrzymania pisma, o którym mowa w pkt 1;</w:t>
      </w:r>
    </w:p>
    <w:p w14:paraId="5A30AAE3" w14:textId="77777777" w:rsidR="00B934F9" w:rsidRPr="004427DF" w:rsidRDefault="00B934F9" w:rsidP="00B934F9">
      <w:pPr>
        <w:pStyle w:val="Akapitzlist"/>
        <w:ind w:left="284"/>
        <w:jc w:val="both"/>
      </w:pPr>
      <w:r w:rsidRPr="004427DF">
        <w:t>3) dniem zawarcia umowy jest data złożenia przez wnioskodawcę oświadczenia woli jej zawarcia.</w:t>
      </w:r>
    </w:p>
    <w:p w14:paraId="1818AE78" w14:textId="0D20C483" w:rsidR="00B934F9" w:rsidRPr="004427DF" w:rsidRDefault="00B934F9" w:rsidP="00B934F9">
      <w:pPr>
        <w:spacing w:after="0"/>
        <w:jc w:val="both"/>
        <w:rPr>
          <w:u w:val="single"/>
        </w:rPr>
      </w:pPr>
      <w:r>
        <w:t>9</w:t>
      </w:r>
      <w:r w:rsidRPr="004427DF">
        <w:t xml:space="preserve">. </w:t>
      </w:r>
      <w:r w:rsidRPr="004427DF">
        <w:rPr>
          <w:u w:val="single"/>
        </w:rPr>
        <w:t xml:space="preserve">Odpowiedzialność za prawidłowe funkcjonowanie systemu IT ponosi ARiMR, w związku z tym </w:t>
      </w:r>
    </w:p>
    <w:p w14:paraId="05E9E992" w14:textId="77777777" w:rsidR="00B934F9" w:rsidRPr="004427DF" w:rsidRDefault="00B934F9" w:rsidP="00B934F9">
      <w:pPr>
        <w:spacing w:after="0"/>
        <w:jc w:val="both"/>
        <w:rPr>
          <w:u w:val="single"/>
        </w:rPr>
      </w:pPr>
      <w:r w:rsidRPr="004427DF">
        <w:t xml:space="preserve">      </w:t>
      </w:r>
      <w:r w:rsidRPr="004427DF">
        <w:rPr>
          <w:u w:val="single"/>
        </w:rPr>
        <w:t xml:space="preserve">stwierdzone przez Wnioskodawcę wady w systemie IT, uniemożliwiające prawidłowe złożenie wniosku </w:t>
      </w:r>
    </w:p>
    <w:p w14:paraId="79B22D73" w14:textId="77777777" w:rsidR="00B934F9" w:rsidRPr="004427DF" w:rsidRDefault="00B934F9" w:rsidP="00B934F9">
      <w:pPr>
        <w:spacing w:after="0"/>
        <w:jc w:val="both"/>
        <w:rPr>
          <w:u w:val="single"/>
        </w:rPr>
      </w:pPr>
      <w:r w:rsidRPr="004427DF">
        <w:t xml:space="preserve">      </w:t>
      </w:r>
      <w:r w:rsidRPr="004427DF">
        <w:rPr>
          <w:u w:val="single"/>
        </w:rPr>
        <w:t xml:space="preserve">i/lub uzupełnień i inne należy kierować pod adres: Centrum Pomocy ARiMR Agencja Restrukturyzacji i </w:t>
      </w:r>
    </w:p>
    <w:p w14:paraId="43868372" w14:textId="77777777" w:rsidR="00B934F9" w:rsidRPr="004427DF" w:rsidRDefault="00B934F9" w:rsidP="00B934F9">
      <w:pPr>
        <w:spacing w:after="0"/>
        <w:jc w:val="both"/>
        <w:rPr>
          <w:u w:val="single"/>
        </w:rPr>
      </w:pPr>
      <w:r w:rsidRPr="004427DF">
        <w:t xml:space="preserve">      </w:t>
      </w:r>
      <w:r w:rsidRPr="004427DF">
        <w:rPr>
          <w:u w:val="single"/>
        </w:rPr>
        <w:t xml:space="preserve">Modernizacji Rolnictwa tel.: 22 595 02 50; e-mail: </w:t>
      </w:r>
      <w:hyperlink r:id="rId14" w:history="1">
        <w:r w:rsidRPr="004427DF">
          <w:rPr>
            <w:u w:val="single"/>
          </w:rPr>
          <w:t>arimr_hd@arimr.gov.pl</w:t>
        </w:r>
      </w:hyperlink>
      <w:r w:rsidRPr="004427DF">
        <w:rPr>
          <w:u w:val="single"/>
        </w:rPr>
        <w:t xml:space="preserve"> </w:t>
      </w:r>
    </w:p>
    <w:p w14:paraId="16B8209D" w14:textId="1A6D9132" w:rsidR="00B934F9" w:rsidRDefault="00B934F9" w:rsidP="00B934F9">
      <w:pPr>
        <w:ind w:left="284" w:hanging="284"/>
        <w:jc w:val="both"/>
      </w:pPr>
      <w:r w:rsidRPr="004427DF">
        <w:t xml:space="preserve">      </w:t>
      </w:r>
      <w:r w:rsidRPr="004427DF">
        <w:rPr>
          <w:u w:val="single"/>
        </w:rPr>
        <w:t>https</w:t>
      </w:r>
      <w:r w:rsidRPr="00D46F3B">
        <w:rPr>
          <w:u w:val="single"/>
        </w:rPr>
        <w:t>://pomoc.arimr.gov.pl/secure/Dashboard.jspa.</w:t>
      </w:r>
    </w:p>
    <w:p w14:paraId="56F97D51" w14:textId="3293410A" w:rsidR="00082869" w:rsidRPr="005C464A" w:rsidRDefault="00B934F9" w:rsidP="00082869">
      <w:pPr>
        <w:pStyle w:val="Akapitzlist"/>
        <w:ind w:left="284"/>
        <w:jc w:val="both"/>
        <w:rPr>
          <w:rFonts w:cstheme="minorHAnsi"/>
          <w:b/>
        </w:rPr>
      </w:pPr>
      <w:r>
        <w:t>10</w:t>
      </w:r>
      <w:r w:rsidR="00082869">
        <w:t xml:space="preserve">. </w:t>
      </w:r>
      <w:r w:rsidR="00082869" w:rsidRPr="00F06597">
        <w:rPr>
          <w:rFonts w:cstheme="minorHAnsi"/>
          <w:b/>
        </w:rPr>
        <w:t xml:space="preserve">Wykaz dokumentów niezbędnych do przyznania pomocy, które powinny zostać dołączone do </w:t>
      </w:r>
      <w:proofErr w:type="spellStart"/>
      <w:r w:rsidR="00082869" w:rsidRPr="00F06597">
        <w:rPr>
          <w:rFonts w:cstheme="minorHAnsi"/>
          <w:b/>
        </w:rPr>
        <w:t>WoP</w:t>
      </w:r>
      <w:proofErr w:type="spellEnd"/>
      <w:r w:rsidR="00082869" w:rsidRPr="00F06597">
        <w:rPr>
          <w:rFonts w:cstheme="minorHAnsi"/>
          <w:b/>
        </w:rPr>
        <w:t>, stanowi załącznik nr 4 do Regulaminu.</w:t>
      </w:r>
    </w:p>
    <w:p w14:paraId="1246A19F" w14:textId="6267BD92" w:rsidR="003E4C69" w:rsidRPr="00C81FF9" w:rsidRDefault="003E4C69" w:rsidP="00F06597">
      <w:pPr>
        <w:jc w:val="both"/>
        <w:rPr>
          <w:strike/>
        </w:rPr>
      </w:pPr>
    </w:p>
    <w:p w14:paraId="21284A29" w14:textId="12BBF569" w:rsidR="009B4BE0" w:rsidRPr="007752A6" w:rsidRDefault="003A2EE7" w:rsidP="009B4BE0">
      <w:pPr>
        <w:pStyle w:val="Nagwek1"/>
      </w:pPr>
      <w:bookmarkStart w:id="37" w:name="_Toc224110728"/>
      <w:r w:rsidRPr="007752A6">
        <w:t>XI</w:t>
      </w:r>
      <w:r w:rsidR="00C54927" w:rsidRPr="007752A6">
        <w:t>II</w:t>
      </w:r>
      <w:r w:rsidR="009B4BE0" w:rsidRPr="007752A6">
        <w:t>. Zakres,</w:t>
      </w:r>
      <w:r w:rsidR="002B0979" w:rsidRPr="007752A6">
        <w:t xml:space="preserve"> w</w:t>
      </w:r>
      <w:r w:rsidR="009B4BE0" w:rsidRPr="007752A6">
        <w:t xml:space="preserve"> jakim możliwe </w:t>
      </w:r>
      <w:r w:rsidR="002B0979" w:rsidRPr="007752A6">
        <w:t xml:space="preserve">jest </w:t>
      </w:r>
      <w:r w:rsidR="009B4BE0" w:rsidRPr="007752A6">
        <w:t xml:space="preserve">uzupełnianie lub poprawianie wniosków o </w:t>
      </w:r>
      <w:r w:rsidR="00310733" w:rsidRPr="007752A6">
        <w:t>WSPARCIE</w:t>
      </w:r>
      <w:r w:rsidR="009B4BE0" w:rsidRPr="007752A6">
        <w:t xml:space="preserve"> oraz sposób, forma i termin złożenia uzupełnień i poprawek</w:t>
      </w:r>
      <w:bookmarkEnd w:id="37"/>
    </w:p>
    <w:p w14:paraId="1056CEE8" w14:textId="72FB0283"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b/>
          <w:bCs/>
          <w:color w:val="000000"/>
        </w:rPr>
        <w:t xml:space="preserve">Jeżeli w trakcie oceny </w:t>
      </w:r>
      <w:proofErr w:type="spellStart"/>
      <w:r w:rsidRPr="007752A6">
        <w:rPr>
          <w:rFonts w:eastAsia="Times New Roman" w:cstheme="minorHAnsi"/>
          <w:b/>
          <w:bCs/>
          <w:color w:val="000000"/>
        </w:rPr>
        <w:t>WoPP</w:t>
      </w:r>
      <w:proofErr w:type="spellEnd"/>
      <w:r w:rsidRPr="007752A6">
        <w:rPr>
          <w:rFonts w:eastAsia="Times New Roman" w:cstheme="minorHAnsi"/>
          <w:b/>
          <w:bCs/>
          <w:color w:val="000000"/>
        </w:rPr>
        <w:t xml:space="preserve"> przez LGD konieczne będzie uzyskanie wyjaśnień lub dokumentów niezbędnych do oceny </w:t>
      </w:r>
      <w:proofErr w:type="spellStart"/>
      <w:r w:rsidRPr="007752A6">
        <w:rPr>
          <w:rFonts w:eastAsia="Times New Roman" w:cstheme="minorHAnsi"/>
          <w:b/>
          <w:bCs/>
          <w:color w:val="000000"/>
        </w:rPr>
        <w:t>WoPP</w:t>
      </w:r>
      <w:proofErr w:type="spellEnd"/>
      <w:r w:rsidRPr="007752A6">
        <w:rPr>
          <w:rFonts w:eastAsia="Times New Roman" w:cstheme="minorHAnsi"/>
          <w:color w:val="000000"/>
        </w:rPr>
        <w:t xml:space="preserve">, wyboru operacji lub ustalenia kwoty pomocy, </w:t>
      </w:r>
      <w:r w:rsidRPr="007752A6">
        <w:rPr>
          <w:rFonts w:eastAsia="Times New Roman" w:cstheme="minorHAnsi"/>
          <w:b/>
          <w:bCs/>
          <w:color w:val="000000"/>
        </w:rPr>
        <w:t xml:space="preserve">LGD wzywa wnioskodawcę do złożenia tych wyjaśnień </w:t>
      </w:r>
      <w:r w:rsidRPr="007752A6">
        <w:rPr>
          <w:rFonts w:eastAsia="Times New Roman" w:cstheme="minorHAnsi"/>
          <w:b/>
          <w:bCs/>
        </w:rPr>
        <w:t xml:space="preserve">lub dokumentów w terminie </w:t>
      </w:r>
      <w:r w:rsidR="000B3561" w:rsidRPr="007752A6">
        <w:rPr>
          <w:rFonts w:eastAsia="Times New Roman" w:cstheme="minorHAnsi"/>
          <w:b/>
          <w:bCs/>
        </w:rPr>
        <w:t xml:space="preserve">14 </w:t>
      </w:r>
      <w:r w:rsidRPr="007752A6">
        <w:rPr>
          <w:rFonts w:eastAsia="Times New Roman" w:cstheme="minorHAnsi"/>
          <w:b/>
          <w:bCs/>
        </w:rPr>
        <w:t>dni od dnia doręczenia wezwania.</w:t>
      </w:r>
    </w:p>
    <w:p w14:paraId="6D4C4F7A" w14:textId="01BCA404"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Wezwanie wnioskodawcy do złożenia wyjaśnień lub dokumentów, o którym mowa w </w:t>
      </w:r>
      <w:r w:rsidR="009818B7" w:rsidRPr="00F417B2">
        <w:rPr>
          <w:rFonts w:eastAsia="Times New Roman" w:cstheme="minorHAnsi"/>
          <w:color w:val="000000"/>
        </w:rPr>
        <w:t xml:space="preserve">ust. </w:t>
      </w:r>
      <w:r w:rsidRPr="007752A6">
        <w:rPr>
          <w:rFonts w:eastAsia="Times New Roman" w:cstheme="minorHAnsi"/>
          <w:color w:val="000000"/>
        </w:rPr>
        <w:t xml:space="preserve">1, zostanie </w:t>
      </w:r>
      <w:r w:rsidRPr="007752A6">
        <w:rPr>
          <w:rFonts w:eastAsia="Times New Roman" w:cstheme="minorHAnsi"/>
          <w:color w:val="000000"/>
        </w:rPr>
        <w:lastRenderedPageBreak/>
        <w:t xml:space="preserve">dokonane za pośrednictwem PUE. W ten sam sposób wnioskodawca, w terminie wskazanym w </w:t>
      </w:r>
      <w:r w:rsidR="009818B7" w:rsidRPr="00F417B2">
        <w:rPr>
          <w:rFonts w:eastAsia="Times New Roman" w:cstheme="minorHAnsi"/>
          <w:color w:val="000000"/>
        </w:rPr>
        <w:t>ust.</w:t>
      </w:r>
      <w:r w:rsidRPr="007752A6">
        <w:rPr>
          <w:rFonts w:eastAsia="Times New Roman" w:cstheme="minorHAnsi"/>
          <w:color w:val="000000"/>
        </w:rPr>
        <w:t xml:space="preserve"> 1, powinien złożyć wymagane wyjaśnienia lub dokumenty. Szczegółowe zasady wymiany korespondencji za pomocą PUE, w tym zasady doręczania korespondencji i uznawania ją za doręczoną, </w:t>
      </w:r>
      <w:r w:rsidRPr="00286E48">
        <w:rPr>
          <w:rFonts w:eastAsia="Times New Roman" w:cstheme="minorHAnsi"/>
          <w:b/>
          <w:color w:val="000000"/>
        </w:rPr>
        <w:t>okreś</w:t>
      </w:r>
      <w:r w:rsidRPr="00286E48">
        <w:rPr>
          <w:rFonts w:eastAsia="Times New Roman" w:cstheme="minorHAnsi"/>
          <w:b/>
        </w:rPr>
        <w:t xml:space="preserve">la </w:t>
      </w:r>
      <w:r w:rsidR="00234764" w:rsidRPr="00286E48">
        <w:rPr>
          <w:rFonts w:eastAsia="Times New Roman" w:cstheme="minorHAnsi"/>
          <w:b/>
        </w:rPr>
        <w:t>rozdział XIV</w:t>
      </w:r>
      <w:r w:rsidRPr="00286E48">
        <w:rPr>
          <w:rFonts w:eastAsia="Times New Roman" w:cstheme="minorHAnsi"/>
          <w:b/>
        </w:rPr>
        <w:t>.</w:t>
      </w:r>
    </w:p>
    <w:p w14:paraId="2391FA2D" w14:textId="3CECE2F4"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Termin, o którym mowa w </w:t>
      </w:r>
      <w:r w:rsidR="009818B7" w:rsidRPr="00F417B2">
        <w:rPr>
          <w:rFonts w:eastAsia="Times New Roman" w:cstheme="minorHAnsi"/>
          <w:color w:val="000000"/>
        </w:rPr>
        <w:t xml:space="preserve">ust. </w:t>
      </w:r>
      <w:r w:rsidRPr="007752A6">
        <w:rPr>
          <w:rFonts w:eastAsia="Times New Roman" w:cstheme="minorHAnsi"/>
          <w:color w:val="000000"/>
        </w:rPr>
        <w:t>1, nie podlega przywróceniu.</w:t>
      </w:r>
    </w:p>
    <w:p w14:paraId="323757C1" w14:textId="20E83624"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Wnioskodawca może przekazywać wyjaśnienia lub dokumenty jedynie na wezwanie LGD. Przekazane przez wnioskodawcę wyjaśnienia, dokumenty, poprawki wnioski z niedochowaniem formy wskazanej w </w:t>
      </w:r>
      <w:r w:rsidR="009818B7" w:rsidRPr="00F417B2">
        <w:rPr>
          <w:rFonts w:eastAsia="Times New Roman" w:cstheme="minorHAnsi"/>
          <w:color w:val="000000"/>
        </w:rPr>
        <w:t xml:space="preserve">ust. </w:t>
      </w:r>
      <w:r w:rsidRPr="007752A6">
        <w:rPr>
          <w:rFonts w:eastAsia="Times New Roman" w:cstheme="minorHAnsi"/>
          <w:color w:val="000000"/>
        </w:rPr>
        <w:t>2, wysłane bez uprzedniego wezwania LGD lub wykraczające poza kwestie, o które zwróciła się LGD, nie będą uwzględniane w ramach wyboru operacji i ustalania kwoty pomocy</w:t>
      </w:r>
      <w:r w:rsidR="00D77B4D" w:rsidRPr="007752A6">
        <w:rPr>
          <w:rFonts w:eastAsia="Times New Roman" w:cstheme="minorHAnsi"/>
          <w:color w:val="000000"/>
        </w:rPr>
        <w:t>.</w:t>
      </w:r>
      <w:r w:rsidR="00D77B4D" w:rsidRPr="007752A6">
        <w:rPr>
          <w:szCs w:val="22"/>
        </w:rPr>
        <w:t xml:space="preserve"> Wnioskodawca powiadamia o złożeniu wyjaśnień mailem na adres: </w:t>
      </w:r>
      <w:hyperlink r:id="rId15" w:history="1">
        <w:r w:rsidR="00D77B4D" w:rsidRPr="007752A6">
          <w:rPr>
            <w:rStyle w:val="Hipercze"/>
            <w:szCs w:val="22"/>
          </w:rPr>
          <w:t>biuro@partnerstwodrawy.pl</w:t>
        </w:r>
      </w:hyperlink>
      <w:r w:rsidR="00D77B4D" w:rsidRPr="007752A6">
        <w:rPr>
          <w:szCs w:val="22"/>
        </w:rPr>
        <w:t xml:space="preserve">  lub telefonicznie 9437 203 25, niezwłocznie po złożeniu uzupełnień w systemie (maksymalnie w następnym dniu roboczym po złożeniu wyjaśnień).</w:t>
      </w:r>
    </w:p>
    <w:p w14:paraId="102E64ED" w14:textId="77777777"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Wnioskodawca jest obowiązany przedstawiać dowody oraz składać wyjaśnienia niezbędne do oceny </w:t>
      </w:r>
      <w:proofErr w:type="spellStart"/>
      <w:r w:rsidRPr="007752A6">
        <w:rPr>
          <w:rFonts w:eastAsia="Times New Roman" w:cstheme="minorHAnsi"/>
          <w:color w:val="000000"/>
        </w:rPr>
        <w:t>WoPP</w:t>
      </w:r>
      <w:proofErr w:type="spellEnd"/>
      <w:r w:rsidRPr="007752A6">
        <w:rPr>
          <w:rFonts w:eastAsia="Times New Roman" w:cstheme="minorHAnsi"/>
          <w:color w:val="000000"/>
        </w:rPr>
        <w:t>, wyboru operacji lub ustalenia kwoty pomocy zgodnie z prawdą i bez zatajania czegokolwiek. Ciężar udowodnienia faktu spoczywa na wnioskodawcy.</w:t>
      </w:r>
    </w:p>
    <w:p w14:paraId="5EE29B75" w14:textId="0771C9D1" w:rsidR="00F16EC6" w:rsidRPr="007752A6" w:rsidRDefault="00F16EC6"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color w:val="000000"/>
        </w:rPr>
      </w:pPr>
      <w:r w:rsidRPr="007752A6">
        <w:rPr>
          <w:rFonts w:eastAsia="Times New Roman" w:cstheme="minorHAnsi"/>
          <w:color w:val="000000"/>
        </w:rPr>
        <w:t xml:space="preserve">W przypadku nieprzedstawienia przez wnioskodawcę za pośrednictwem PUE, w terminie, o którym mowa w </w:t>
      </w:r>
      <w:r w:rsidR="009818B7" w:rsidRPr="00F417B2">
        <w:rPr>
          <w:rFonts w:eastAsia="Times New Roman" w:cstheme="minorHAnsi"/>
          <w:color w:val="000000"/>
        </w:rPr>
        <w:t xml:space="preserve">ust. </w:t>
      </w:r>
      <w:r w:rsidRPr="007752A6">
        <w:rPr>
          <w:rFonts w:eastAsia="Times New Roman" w:cstheme="minorHAnsi"/>
          <w:color w:val="000000"/>
        </w:rPr>
        <w:t xml:space="preserve">1, wyjaśnień lub dokumentów, o których mowa w wezwaniu, LGD uzna, że okoliczności, których dotyczyć miały wyjaśnienia lub dokumenty, nie zostały należycie wyjaśnione, na skutek czego LGD może w szczególności uznać, że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którego dotyczyło wezwanie, nie spełnia warunków przyznania pomocy, nie spełnia określonego kryterium wyboru operacji lub na operację objętą tym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nie powinna zostać przyznana kwota </w:t>
      </w:r>
      <w:r w:rsidRPr="007752A6">
        <w:rPr>
          <w:rFonts w:eastAsia="Times New Roman" w:cstheme="minorHAnsi"/>
        </w:rPr>
        <w:t xml:space="preserve">wsparcia </w:t>
      </w:r>
      <w:r w:rsidRPr="007752A6">
        <w:rPr>
          <w:rFonts w:eastAsia="Times New Roman" w:cstheme="minorHAnsi"/>
          <w:color w:val="000000"/>
        </w:rPr>
        <w:t xml:space="preserve">w wysokości wskazanej w </w:t>
      </w:r>
      <w:proofErr w:type="spellStart"/>
      <w:r w:rsidRPr="007752A6">
        <w:rPr>
          <w:rFonts w:eastAsia="Times New Roman" w:cstheme="minorHAnsi"/>
          <w:color w:val="000000"/>
        </w:rPr>
        <w:t>WoPP</w:t>
      </w:r>
      <w:proofErr w:type="spellEnd"/>
      <w:r w:rsidRPr="007752A6">
        <w:rPr>
          <w:rFonts w:eastAsia="Times New Roman" w:cstheme="minorHAnsi"/>
          <w:color w:val="000000"/>
        </w:rPr>
        <w:t>.</w:t>
      </w:r>
    </w:p>
    <w:p w14:paraId="3672BCA8" w14:textId="7B5900ED" w:rsidR="00F16EC6" w:rsidRPr="00F06597" w:rsidRDefault="00185225" w:rsidP="000A4ACF">
      <w:pPr>
        <w:widowControl w:val="0"/>
        <w:numPr>
          <w:ilvl w:val="0"/>
          <w:numId w:val="29"/>
        </w:numPr>
        <w:pBdr>
          <w:top w:val="nil"/>
          <w:left w:val="nil"/>
          <w:bottom w:val="nil"/>
          <w:right w:val="nil"/>
          <w:between w:val="nil"/>
        </w:pBdr>
        <w:spacing w:after="120"/>
        <w:ind w:left="425" w:hanging="425"/>
        <w:jc w:val="both"/>
        <w:rPr>
          <w:rFonts w:eastAsia="Times New Roman" w:cstheme="minorHAnsi"/>
        </w:rPr>
      </w:pPr>
      <w:r w:rsidRPr="00F06597">
        <w:rPr>
          <w:rFonts w:eastAsia="Times New Roman" w:cstheme="minorHAnsi"/>
          <w:b/>
          <w:bCs/>
          <w:color w:val="000000"/>
        </w:rPr>
        <w:t xml:space="preserve">ZW </w:t>
      </w:r>
      <w:r w:rsidR="00F16EC6" w:rsidRPr="00F06597">
        <w:rPr>
          <w:rFonts w:eastAsia="Times New Roman" w:cstheme="minorHAnsi"/>
          <w:b/>
          <w:bCs/>
          <w:color w:val="000000"/>
        </w:rPr>
        <w:t>na etapie weryfikacji</w:t>
      </w:r>
      <w:r w:rsidR="00F16EC6" w:rsidRPr="00F06597">
        <w:rPr>
          <w:rFonts w:eastAsia="Times New Roman" w:cstheme="minorHAnsi"/>
          <w:color w:val="000000"/>
        </w:rPr>
        <w:t xml:space="preserve">, o której mowa </w:t>
      </w:r>
      <w:r w:rsidR="00F16EC6" w:rsidRPr="00F06597">
        <w:rPr>
          <w:rFonts w:eastAsia="Times New Roman" w:cstheme="minorHAnsi"/>
        </w:rPr>
        <w:t xml:space="preserve">w </w:t>
      </w:r>
      <w:r w:rsidR="00381F62" w:rsidRPr="00F06597">
        <w:rPr>
          <w:rFonts w:eastAsia="Times New Roman" w:cstheme="minorHAnsi"/>
        </w:rPr>
        <w:t>rozdziale X</w:t>
      </w:r>
      <w:r w:rsidRPr="00F06597">
        <w:rPr>
          <w:rFonts w:eastAsia="Times New Roman" w:cstheme="minorHAnsi"/>
        </w:rPr>
        <w:t>.2</w:t>
      </w:r>
      <w:r w:rsidR="00F16EC6" w:rsidRPr="00F06597">
        <w:rPr>
          <w:rFonts w:cstheme="minorHAnsi"/>
        </w:rPr>
        <w:t xml:space="preserve"> </w:t>
      </w:r>
      <w:r w:rsidR="00F16EC6" w:rsidRPr="00F06597">
        <w:rPr>
          <w:rFonts w:eastAsia="Times New Roman" w:cstheme="minorHAnsi"/>
        </w:rPr>
        <w:t>Postępowanie przed SW:</w:t>
      </w:r>
    </w:p>
    <w:p w14:paraId="6ABC5B1C" w14:textId="77D536DA" w:rsidR="00F16EC6" w:rsidRPr="007752A6" w:rsidRDefault="00F16EC6" w:rsidP="000A4ACF">
      <w:pPr>
        <w:numPr>
          <w:ilvl w:val="0"/>
          <w:numId w:val="30"/>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b/>
          <w:bCs/>
          <w:color w:val="000000"/>
        </w:rPr>
        <w:t xml:space="preserve">w przypadku stwierdzenia, że </w:t>
      </w:r>
      <w:proofErr w:type="spellStart"/>
      <w:r w:rsidRPr="007752A6">
        <w:rPr>
          <w:rFonts w:eastAsia="Times New Roman" w:cstheme="minorHAnsi"/>
          <w:b/>
          <w:bCs/>
          <w:color w:val="000000"/>
        </w:rPr>
        <w:t>WoPP</w:t>
      </w:r>
      <w:proofErr w:type="spellEnd"/>
      <w:r w:rsidRPr="007752A6">
        <w:rPr>
          <w:rFonts w:eastAsia="Times New Roman" w:cstheme="minorHAnsi"/>
          <w:b/>
          <w:bCs/>
          <w:color w:val="000000"/>
        </w:rPr>
        <w:t xml:space="preserve"> zawiera braki, jest wypełniony nieprawidłowo lub zawiera oczywiste omyłki – wzywa wnioskodawcę do usunięcia braków lub nieprawidłowości lub poprawienia oczywistych omyłek w wyznaczonym </w:t>
      </w:r>
      <w:r w:rsidRPr="00F06597">
        <w:rPr>
          <w:rFonts w:eastAsia="Times New Roman" w:cstheme="minorHAnsi"/>
          <w:b/>
          <w:bCs/>
          <w:color w:val="000000"/>
        </w:rPr>
        <w:t>terminie</w:t>
      </w:r>
      <w:bookmarkStart w:id="38" w:name="_Hlk223522679"/>
      <w:r w:rsidR="00646DBC">
        <w:rPr>
          <w:rFonts w:eastAsia="Times New Roman" w:cstheme="minorHAnsi"/>
          <w:b/>
          <w:bCs/>
          <w:color w:val="000000"/>
        </w:rPr>
        <w:t xml:space="preserve">, nie dłuższym niż </w:t>
      </w:r>
      <w:r w:rsidR="00EC439A" w:rsidRPr="00F06597">
        <w:rPr>
          <w:rFonts w:eastAsia="Times New Roman" w:cstheme="minorHAnsi"/>
          <w:b/>
          <w:bCs/>
          <w:color w:val="000000"/>
        </w:rPr>
        <w:t>14 dni</w:t>
      </w:r>
      <w:bookmarkEnd w:id="38"/>
      <w:r w:rsidRPr="00F06597">
        <w:rPr>
          <w:rFonts w:eastAsia="Times New Roman" w:cstheme="minorHAnsi"/>
          <w:color w:val="000000"/>
        </w:rPr>
        <w:t>, pod</w:t>
      </w:r>
      <w:r w:rsidRPr="007752A6">
        <w:rPr>
          <w:rFonts w:eastAsia="Times New Roman" w:cstheme="minorHAnsi"/>
          <w:color w:val="000000"/>
        </w:rPr>
        <w:t xml:space="preserve"> rygorem pozostawienia tego wniosku bez rozpatrzenia;</w:t>
      </w:r>
    </w:p>
    <w:p w14:paraId="57003875" w14:textId="6E9B18A4" w:rsidR="00F16EC6" w:rsidRPr="007752A6" w:rsidRDefault="00F16EC6" w:rsidP="000A4ACF">
      <w:pPr>
        <w:numPr>
          <w:ilvl w:val="0"/>
          <w:numId w:val="30"/>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w przypadku ustalenia przez LGD kwoty pomocy niższej niż określona przez wnioskodawcę w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 może wezwać wnioskodawcę do modyfikacji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w zakresie ustalonej kwoty pomocy w terminie</w:t>
      </w:r>
      <w:r w:rsidR="00EC439A" w:rsidRPr="00EC439A">
        <w:t xml:space="preserve"> </w:t>
      </w:r>
      <w:r w:rsidR="00EC439A" w:rsidRPr="00F06597">
        <w:rPr>
          <w:rFonts w:eastAsia="Times New Roman" w:cstheme="minorHAnsi"/>
          <w:color w:val="000000"/>
        </w:rPr>
        <w:t xml:space="preserve">do 14 </w:t>
      </w:r>
      <w:r w:rsidR="00F06597" w:rsidRPr="00F06597">
        <w:rPr>
          <w:rFonts w:eastAsia="Times New Roman" w:cstheme="minorHAnsi"/>
          <w:color w:val="000000"/>
        </w:rPr>
        <w:t xml:space="preserve"> dni </w:t>
      </w:r>
      <w:r w:rsidRPr="00F06597">
        <w:rPr>
          <w:rFonts w:eastAsia="Times New Roman" w:cstheme="minorHAnsi"/>
          <w:color w:val="000000"/>
        </w:rPr>
        <w:t>pod ry</w:t>
      </w:r>
      <w:r w:rsidRPr="007752A6">
        <w:rPr>
          <w:rFonts w:eastAsia="Times New Roman" w:cstheme="minorHAnsi"/>
          <w:color w:val="000000"/>
        </w:rPr>
        <w:t>gorem pozostawienia wniosku bez rozpatrzenia;</w:t>
      </w:r>
    </w:p>
    <w:p w14:paraId="3E82C0F0" w14:textId="4F0D3FCB" w:rsidR="00F16EC6" w:rsidRPr="007752A6" w:rsidRDefault="00F16EC6" w:rsidP="000A4ACF">
      <w:pPr>
        <w:numPr>
          <w:ilvl w:val="0"/>
          <w:numId w:val="30"/>
        </w:numPr>
        <w:pBdr>
          <w:top w:val="nil"/>
          <w:left w:val="nil"/>
          <w:bottom w:val="nil"/>
          <w:right w:val="nil"/>
          <w:between w:val="nil"/>
        </w:pBdr>
        <w:spacing w:after="120"/>
        <w:ind w:left="851" w:hanging="425"/>
        <w:jc w:val="both"/>
        <w:rPr>
          <w:rFonts w:eastAsia="Times New Roman" w:cstheme="minorHAnsi"/>
          <w:color w:val="000000"/>
        </w:rPr>
      </w:pPr>
      <w:r w:rsidRPr="007752A6">
        <w:rPr>
          <w:rFonts w:eastAsia="Times New Roman" w:cstheme="minorHAnsi"/>
          <w:color w:val="000000"/>
        </w:rPr>
        <w:t>jeżeli istnieje konieczność ustalenia faktów istotnych dla przyznania pomocy – wzywa wnioskodawcę do wyjaśnienia tych faktów lub do przedstawienia dowodów na potwierdzenie tych faktów w terminie</w:t>
      </w:r>
      <w:r w:rsidR="00EC439A">
        <w:rPr>
          <w:rFonts w:eastAsia="Times New Roman" w:cstheme="minorHAnsi"/>
          <w:color w:val="000000"/>
        </w:rPr>
        <w:t xml:space="preserve"> </w:t>
      </w:r>
      <w:r w:rsidR="00EC439A" w:rsidRPr="00F06597">
        <w:rPr>
          <w:rFonts w:eastAsia="Times New Roman" w:cstheme="minorHAnsi"/>
          <w:color w:val="000000"/>
        </w:rPr>
        <w:t>do 14 dni</w:t>
      </w:r>
      <w:r w:rsidRPr="007752A6">
        <w:rPr>
          <w:rFonts w:eastAsia="Times New Roman" w:cstheme="minorHAnsi"/>
          <w:color w:val="000000"/>
        </w:rPr>
        <w:t xml:space="preserve"> od dnia doręczenia wezwania</w:t>
      </w:r>
    </w:p>
    <w:p w14:paraId="39308843" w14:textId="77777777" w:rsidR="00F16EC6" w:rsidRPr="007752A6" w:rsidRDefault="00F16EC6" w:rsidP="00F16EC6">
      <w:pPr>
        <w:spacing w:after="120"/>
        <w:ind w:left="426"/>
        <w:jc w:val="both"/>
        <w:rPr>
          <w:rFonts w:eastAsia="Times New Roman" w:cstheme="minorHAnsi"/>
        </w:rPr>
      </w:pPr>
      <w:r w:rsidRPr="007752A6">
        <w:rPr>
          <w:rFonts w:eastAsia="Times New Roman" w:cstheme="minorHAnsi"/>
        </w:rPr>
        <w:t xml:space="preserve">– przy czym usunięcie braków lub nieprawidłowości lub poprawienie oczywistych omyłek nie może prowadzić do istotnej modyfikacji </w:t>
      </w:r>
      <w:proofErr w:type="spellStart"/>
      <w:r w:rsidRPr="007752A6">
        <w:rPr>
          <w:rFonts w:eastAsia="Times New Roman" w:cstheme="minorHAnsi"/>
        </w:rPr>
        <w:t>WoPP</w:t>
      </w:r>
      <w:proofErr w:type="spellEnd"/>
      <w:r w:rsidRPr="007752A6">
        <w:rPr>
          <w:rFonts w:eastAsia="Times New Roman" w:cstheme="minorHAnsi"/>
        </w:rPr>
        <w:t>, mającej wpływ na wynik wyboru operacji dokonanego przez LGD.</w:t>
      </w:r>
    </w:p>
    <w:p w14:paraId="15E83A59" w14:textId="75824B78" w:rsidR="00F16EC6" w:rsidRPr="00F417B2" w:rsidRDefault="00286E48" w:rsidP="002C00B0">
      <w:pPr>
        <w:pStyle w:val="Akapitzlist"/>
        <w:numPr>
          <w:ilvl w:val="0"/>
          <w:numId w:val="29"/>
        </w:numPr>
        <w:autoSpaceDE w:val="0"/>
        <w:autoSpaceDN w:val="0"/>
        <w:adjustRightInd w:val="0"/>
        <w:spacing w:after="0" w:line="240" w:lineRule="auto"/>
        <w:ind w:left="426" w:hanging="426"/>
        <w:rPr>
          <w:rFonts w:cstheme="minorHAnsi"/>
          <w:color w:val="000000"/>
          <w:szCs w:val="22"/>
        </w:rPr>
      </w:pPr>
      <w:r w:rsidRPr="00F417B2">
        <w:rPr>
          <w:rFonts w:eastAsia="Times New Roman" w:cstheme="minorHAnsi"/>
          <w:color w:val="000000"/>
        </w:rPr>
        <w:t xml:space="preserve"> </w:t>
      </w:r>
      <w:r w:rsidR="00F16EC6" w:rsidRPr="00F417B2">
        <w:rPr>
          <w:rFonts w:eastAsia="Times New Roman" w:cstheme="minorHAnsi"/>
          <w:color w:val="000000"/>
          <w:szCs w:val="22"/>
        </w:rPr>
        <w:t xml:space="preserve">Z </w:t>
      </w:r>
      <w:r w:rsidR="00F16EC6" w:rsidRPr="00F417B2">
        <w:rPr>
          <w:rFonts w:eastAsia="Times New Roman" w:cstheme="minorHAnsi"/>
          <w:szCs w:val="22"/>
        </w:rPr>
        <w:t xml:space="preserve">zastrzeżeniem </w:t>
      </w:r>
      <w:r w:rsidR="00381F62" w:rsidRPr="00F417B2">
        <w:rPr>
          <w:rFonts w:eastAsia="Times New Roman" w:cstheme="minorHAnsi"/>
          <w:szCs w:val="22"/>
        </w:rPr>
        <w:t>rozdział XIV</w:t>
      </w:r>
      <w:r w:rsidR="00F16EC6" w:rsidRPr="00F417B2">
        <w:rPr>
          <w:rFonts w:eastAsia="Times New Roman" w:cstheme="minorHAnsi"/>
          <w:szCs w:val="22"/>
        </w:rPr>
        <w:t xml:space="preserve"> </w:t>
      </w:r>
      <w:r w:rsidR="00F417B2">
        <w:rPr>
          <w:rFonts w:eastAsia="Times New Roman" w:cstheme="minorHAnsi"/>
          <w:szCs w:val="22"/>
        </w:rPr>
        <w:t xml:space="preserve">ust. </w:t>
      </w:r>
      <w:r w:rsidR="00F16EC6" w:rsidRPr="00F417B2">
        <w:rPr>
          <w:rFonts w:eastAsia="Times New Roman" w:cstheme="minorHAnsi"/>
          <w:szCs w:val="22"/>
        </w:rPr>
        <w:t xml:space="preserve">6, </w:t>
      </w:r>
      <w:r w:rsidR="00F16EC6" w:rsidRPr="00F417B2">
        <w:rPr>
          <w:rFonts w:eastAsia="Times New Roman" w:cstheme="minorHAnsi"/>
          <w:color w:val="000000"/>
          <w:szCs w:val="22"/>
        </w:rPr>
        <w:t>do wezwań SW, o których mowa w ust. 7 oraz do usuwania przez wnioskodawcę braków lub nieprawidłowości, poprawiania oczywistych omyłek, modyfikacji wniosku oraz wyjaśniania faktów i składania dowodów w odpowiedzi na te wezwania, stosuje się postanowienia ust. 2</w:t>
      </w:r>
      <w:r w:rsidR="00A35073" w:rsidRPr="00F417B2">
        <w:rPr>
          <w:rFonts w:eastAsia="Times New Roman" w:cstheme="minorHAnsi"/>
          <w:color w:val="000000"/>
          <w:szCs w:val="22"/>
        </w:rPr>
        <w:t xml:space="preserve"> i</w:t>
      </w:r>
      <w:r w:rsidR="00A35073" w:rsidRPr="00F417B2">
        <w:rPr>
          <w:rFonts w:cstheme="minorHAnsi"/>
          <w:color w:val="000000"/>
          <w:szCs w:val="22"/>
        </w:rPr>
        <w:t xml:space="preserve"> </w:t>
      </w:r>
      <w:r w:rsidR="00A35073" w:rsidRPr="00A76316">
        <w:rPr>
          <w:rFonts w:cstheme="minorHAnsi"/>
          <w:color w:val="000000"/>
          <w:szCs w:val="22"/>
        </w:rPr>
        <w:t>zapisy</w:t>
      </w:r>
      <w:r w:rsidRPr="00A76316">
        <w:rPr>
          <w:rFonts w:cstheme="minorHAnsi"/>
          <w:color w:val="000000"/>
          <w:szCs w:val="22"/>
        </w:rPr>
        <w:t xml:space="preserve"> rozdziału XIV.</w:t>
      </w:r>
      <w:r w:rsidRPr="00F417B2">
        <w:rPr>
          <w:rFonts w:cstheme="minorHAnsi"/>
          <w:szCs w:val="22"/>
        </w:rPr>
        <w:t xml:space="preserve"> </w:t>
      </w:r>
    </w:p>
    <w:p w14:paraId="0913312A" w14:textId="15F28ED1" w:rsidR="00F16EC6" w:rsidRPr="007752A6" w:rsidRDefault="00F16EC6" w:rsidP="000A4ACF">
      <w:pPr>
        <w:widowControl w:val="0"/>
        <w:numPr>
          <w:ilvl w:val="0"/>
          <w:numId w:val="29"/>
        </w:numPr>
        <w:pBdr>
          <w:top w:val="nil"/>
          <w:left w:val="nil"/>
          <w:bottom w:val="nil"/>
          <w:right w:val="nil"/>
          <w:between w:val="nil"/>
        </w:pBdr>
        <w:spacing w:after="120"/>
        <w:ind w:left="426" w:hanging="426"/>
        <w:jc w:val="both"/>
        <w:rPr>
          <w:rFonts w:eastAsia="Times New Roman" w:cstheme="minorHAnsi"/>
          <w:color w:val="000000"/>
        </w:rPr>
      </w:pPr>
      <w:r w:rsidRPr="007752A6">
        <w:rPr>
          <w:rFonts w:eastAsia="Times New Roman" w:cstheme="minorHAnsi"/>
          <w:color w:val="000000"/>
        </w:rPr>
        <w:t xml:space="preserve">W wyniku wezwania, o którym mowa w </w:t>
      </w:r>
      <w:r w:rsidR="009818B7" w:rsidRPr="00F417B2">
        <w:rPr>
          <w:rFonts w:eastAsia="Times New Roman" w:cstheme="minorHAnsi"/>
          <w:color w:val="000000"/>
        </w:rPr>
        <w:t>ust.</w:t>
      </w:r>
      <w:r w:rsidR="00286E48" w:rsidRPr="00F417B2">
        <w:rPr>
          <w:rFonts w:eastAsia="Times New Roman" w:cstheme="minorHAnsi"/>
          <w:color w:val="000000"/>
        </w:rPr>
        <w:t xml:space="preserve"> </w:t>
      </w:r>
      <w:r w:rsidR="008C236E">
        <w:rPr>
          <w:rFonts w:eastAsia="Times New Roman" w:cstheme="minorHAnsi"/>
          <w:color w:val="000000"/>
        </w:rPr>
        <w:t>7</w:t>
      </w:r>
      <w:r w:rsidRPr="00F417B2">
        <w:rPr>
          <w:rFonts w:eastAsia="Times New Roman" w:cstheme="minorHAnsi"/>
          <w:color w:val="000000"/>
        </w:rPr>
        <w:t>,</w:t>
      </w:r>
      <w:r w:rsidR="00286E48" w:rsidRPr="00F417B2">
        <w:rPr>
          <w:rFonts w:eastAsia="Times New Roman" w:cstheme="minorHAnsi"/>
          <w:color w:val="000000"/>
        </w:rPr>
        <w:t xml:space="preserve"> </w:t>
      </w:r>
      <w:r w:rsidRPr="007752A6">
        <w:rPr>
          <w:rFonts w:eastAsia="Times New Roman" w:cstheme="minorHAnsi"/>
          <w:color w:val="000000"/>
        </w:rPr>
        <w:t xml:space="preserve"> wnioskodawca może dokonać korekty we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tylko w zakresie wynikającym z treści wezwania. Korekty wykraczające poza zakres wezwania lub niezwiązane z wezwaniem nie będą uwzględniane przy dalszym rozpatrywaniu </w:t>
      </w:r>
      <w:proofErr w:type="spellStart"/>
      <w:r w:rsidRPr="007752A6">
        <w:rPr>
          <w:rFonts w:eastAsia="Times New Roman" w:cstheme="minorHAnsi"/>
          <w:color w:val="000000"/>
        </w:rPr>
        <w:t>WoPP</w:t>
      </w:r>
      <w:proofErr w:type="spellEnd"/>
      <w:r w:rsidRPr="007752A6">
        <w:rPr>
          <w:rFonts w:eastAsia="Times New Roman" w:cstheme="minorHAnsi"/>
          <w:color w:val="000000"/>
        </w:rPr>
        <w:t>.</w:t>
      </w:r>
    </w:p>
    <w:p w14:paraId="55F9B2BF" w14:textId="7CAC001A" w:rsidR="00090C54" w:rsidRPr="00646DBC" w:rsidRDefault="00090C54" w:rsidP="000439DD">
      <w:pPr>
        <w:pStyle w:val="Akapitzlist"/>
        <w:numPr>
          <w:ilvl w:val="0"/>
          <w:numId w:val="29"/>
        </w:numPr>
        <w:autoSpaceDE w:val="0"/>
        <w:autoSpaceDN w:val="0"/>
        <w:adjustRightInd w:val="0"/>
        <w:spacing w:after="0"/>
        <w:ind w:left="426"/>
        <w:jc w:val="both"/>
        <w:rPr>
          <w:rFonts w:cstheme="minorHAnsi"/>
          <w:szCs w:val="24"/>
        </w:rPr>
      </w:pPr>
      <w:r w:rsidRPr="00646DBC">
        <w:rPr>
          <w:rFonts w:cstheme="minorHAnsi"/>
          <w:szCs w:val="24"/>
        </w:rPr>
        <w:t>W razie uchybienia terminu:</w:t>
      </w:r>
    </w:p>
    <w:p w14:paraId="740BBE08" w14:textId="0603DC49" w:rsidR="00090C54" w:rsidRPr="00646DBC" w:rsidRDefault="00090C54" w:rsidP="000A4ACF">
      <w:pPr>
        <w:pStyle w:val="Akapitzlist"/>
        <w:numPr>
          <w:ilvl w:val="1"/>
          <w:numId w:val="4"/>
        </w:numPr>
        <w:autoSpaceDE w:val="0"/>
        <w:autoSpaceDN w:val="0"/>
        <w:adjustRightInd w:val="0"/>
        <w:spacing w:after="0"/>
        <w:jc w:val="both"/>
        <w:rPr>
          <w:rFonts w:cstheme="minorHAnsi"/>
          <w:szCs w:val="24"/>
        </w:rPr>
      </w:pPr>
      <w:r w:rsidRPr="00646DBC">
        <w:rPr>
          <w:rFonts w:cstheme="minorHAnsi"/>
          <w:szCs w:val="24"/>
        </w:rPr>
        <w:t>wykonania przez wnioskodawcę lub beneficjenta określonych czynności w toku postępowania w sprawie o przyznanie pomocy lub w sprawie o wypłatę pomocy;</w:t>
      </w:r>
    </w:p>
    <w:p w14:paraId="018625EE" w14:textId="5064E508" w:rsidR="00090C54" w:rsidRPr="00646DBC" w:rsidRDefault="00090C54" w:rsidP="000A4ACF">
      <w:pPr>
        <w:pStyle w:val="Akapitzlist"/>
        <w:numPr>
          <w:ilvl w:val="1"/>
          <w:numId w:val="4"/>
        </w:numPr>
        <w:autoSpaceDE w:val="0"/>
        <w:autoSpaceDN w:val="0"/>
        <w:adjustRightInd w:val="0"/>
        <w:spacing w:after="0"/>
        <w:jc w:val="both"/>
        <w:rPr>
          <w:rFonts w:cstheme="minorHAnsi"/>
          <w:szCs w:val="24"/>
        </w:rPr>
      </w:pPr>
      <w:r w:rsidRPr="00646DBC">
        <w:rPr>
          <w:rFonts w:cstheme="minorHAnsi"/>
          <w:szCs w:val="24"/>
        </w:rPr>
        <w:t>złożenia wniosku o płatność;</w:t>
      </w:r>
    </w:p>
    <w:p w14:paraId="1269DA07" w14:textId="4992FC94" w:rsidR="00090C54" w:rsidRPr="00646DBC" w:rsidRDefault="00090C54" w:rsidP="000A4ACF">
      <w:pPr>
        <w:pStyle w:val="Akapitzlist"/>
        <w:numPr>
          <w:ilvl w:val="1"/>
          <w:numId w:val="4"/>
        </w:numPr>
        <w:autoSpaceDE w:val="0"/>
        <w:autoSpaceDN w:val="0"/>
        <w:adjustRightInd w:val="0"/>
        <w:spacing w:after="0"/>
        <w:jc w:val="both"/>
        <w:rPr>
          <w:rFonts w:cstheme="minorHAnsi"/>
          <w:szCs w:val="24"/>
        </w:rPr>
      </w:pPr>
      <w:r w:rsidRPr="00646DBC">
        <w:rPr>
          <w:rFonts w:cstheme="minorHAnsi"/>
          <w:szCs w:val="24"/>
        </w:rPr>
        <w:lastRenderedPageBreak/>
        <w:t>złożenia wniosku następcy prawnego lub nabywcy,</w:t>
      </w:r>
    </w:p>
    <w:p w14:paraId="3E747AA2" w14:textId="2ECFA2C3" w:rsidR="00090C54" w:rsidRPr="00646DBC" w:rsidRDefault="00090C54" w:rsidP="008D6C36">
      <w:pPr>
        <w:pStyle w:val="Akapitzlist"/>
        <w:autoSpaceDE w:val="0"/>
        <w:autoSpaceDN w:val="0"/>
        <w:adjustRightInd w:val="0"/>
        <w:spacing w:after="0"/>
        <w:jc w:val="both"/>
        <w:rPr>
          <w:rFonts w:cstheme="minorHAnsi"/>
          <w:szCs w:val="24"/>
        </w:rPr>
      </w:pPr>
      <w:r w:rsidRPr="00646DBC">
        <w:rPr>
          <w:rFonts w:cstheme="minorHAnsi"/>
          <w:szCs w:val="24"/>
        </w:rPr>
        <w:t>–ZW, na prośbę wnioskodawcy lub beneficjenta, lub następcy prawnego, lub nabywcy, przywracają termin wykonania tych czynności.</w:t>
      </w:r>
    </w:p>
    <w:p w14:paraId="052DE86F" w14:textId="41FA5D48" w:rsidR="00090C54" w:rsidRPr="007C021F" w:rsidRDefault="00090C54" w:rsidP="000A4ACF">
      <w:pPr>
        <w:pStyle w:val="Akapitzlist"/>
        <w:numPr>
          <w:ilvl w:val="0"/>
          <w:numId w:val="29"/>
        </w:numPr>
        <w:autoSpaceDE w:val="0"/>
        <w:autoSpaceDN w:val="0"/>
        <w:adjustRightInd w:val="0"/>
        <w:spacing w:after="0"/>
        <w:jc w:val="both"/>
        <w:rPr>
          <w:rFonts w:cstheme="minorHAnsi"/>
          <w:szCs w:val="24"/>
        </w:rPr>
      </w:pPr>
      <w:r w:rsidRPr="00646DBC">
        <w:rPr>
          <w:rFonts w:cstheme="minorHAnsi"/>
          <w:szCs w:val="24"/>
        </w:rPr>
        <w:t xml:space="preserve"> </w:t>
      </w:r>
      <w:r w:rsidRPr="007C021F">
        <w:rPr>
          <w:rFonts w:cstheme="minorHAnsi"/>
          <w:szCs w:val="24"/>
        </w:rPr>
        <w:t xml:space="preserve">ZW przywracają termin, o którym mowa w ust. </w:t>
      </w:r>
      <w:r w:rsidR="00B934F9" w:rsidRPr="007C021F">
        <w:rPr>
          <w:rFonts w:cstheme="minorHAnsi"/>
          <w:szCs w:val="24"/>
        </w:rPr>
        <w:t>1</w:t>
      </w:r>
      <w:r w:rsidR="008C236E" w:rsidRPr="007C021F">
        <w:rPr>
          <w:rFonts w:cstheme="minorHAnsi"/>
          <w:szCs w:val="24"/>
        </w:rPr>
        <w:t>0</w:t>
      </w:r>
      <w:r w:rsidRPr="007C021F">
        <w:rPr>
          <w:rFonts w:cstheme="minorHAnsi"/>
          <w:szCs w:val="24"/>
        </w:rPr>
        <w:t>, jeżeli wnioskodawca lub beneficjent, lub następca prawny, lub nabywca:</w:t>
      </w:r>
    </w:p>
    <w:p w14:paraId="5BB93F2C" w14:textId="486F1B08" w:rsidR="00090C54" w:rsidRPr="007C021F" w:rsidRDefault="00090C54" w:rsidP="000A4ACF">
      <w:pPr>
        <w:pStyle w:val="Akapitzlist"/>
        <w:numPr>
          <w:ilvl w:val="1"/>
          <w:numId w:val="19"/>
        </w:numPr>
        <w:autoSpaceDE w:val="0"/>
        <w:autoSpaceDN w:val="0"/>
        <w:adjustRightInd w:val="0"/>
        <w:spacing w:after="0"/>
        <w:jc w:val="both"/>
        <w:rPr>
          <w:rFonts w:cstheme="minorHAnsi"/>
          <w:szCs w:val="24"/>
        </w:rPr>
      </w:pPr>
      <w:r w:rsidRPr="007C021F">
        <w:rPr>
          <w:rFonts w:cstheme="minorHAnsi"/>
          <w:szCs w:val="24"/>
        </w:rPr>
        <w:t>wniósł prośbę o przywrócenie terminu w terminie 14 dni od dnia ustania przyczyn uchybienia terminu;</w:t>
      </w:r>
    </w:p>
    <w:p w14:paraId="6CB953FF" w14:textId="67C1C1DC" w:rsidR="00090C54" w:rsidRPr="007C021F" w:rsidRDefault="00090C54" w:rsidP="000A4ACF">
      <w:pPr>
        <w:pStyle w:val="Akapitzlist"/>
        <w:numPr>
          <w:ilvl w:val="1"/>
          <w:numId w:val="19"/>
        </w:numPr>
        <w:autoSpaceDE w:val="0"/>
        <w:autoSpaceDN w:val="0"/>
        <w:adjustRightInd w:val="0"/>
        <w:spacing w:after="0"/>
        <w:jc w:val="both"/>
        <w:rPr>
          <w:rFonts w:cstheme="minorHAnsi"/>
          <w:szCs w:val="24"/>
        </w:rPr>
      </w:pPr>
      <w:r w:rsidRPr="007C021F">
        <w:rPr>
          <w:rFonts w:cstheme="minorHAnsi"/>
          <w:szCs w:val="24"/>
        </w:rPr>
        <w:t>uprawdopodobnił, że uchybienie terminu nastąpiło bez jego winy;</w:t>
      </w:r>
    </w:p>
    <w:p w14:paraId="1CD855C0" w14:textId="2E4C8CC2" w:rsidR="00090C54" w:rsidRPr="007C021F" w:rsidRDefault="00090C54" w:rsidP="000A4ACF">
      <w:pPr>
        <w:pStyle w:val="Akapitzlist"/>
        <w:numPr>
          <w:ilvl w:val="1"/>
          <w:numId w:val="19"/>
        </w:numPr>
        <w:autoSpaceDE w:val="0"/>
        <w:autoSpaceDN w:val="0"/>
        <w:adjustRightInd w:val="0"/>
        <w:spacing w:after="0"/>
        <w:jc w:val="both"/>
        <w:rPr>
          <w:rFonts w:cstheme="minorHAnsi"/>
          <w:szCs w:val="24"/>
        </w:rPr>
      </w:pPr>
      <w:r w:rsidRPr="007C021F">
        <w:rPr>
          <w:rFonts w:cstheme="minorHAnsi"/>
          <w:szCs w:val="24"/>
        </w:rPr>
        <w:t>dopełnił czynności, dla której określony był termin.</w:t>
      </w:r>
    </w:p>
    <w:p w14:paraId="69B5295C" w14:textId="7835F53A" w:rsidR="00090C54" w:rsidRPr="007C021F" w:rsidRDefault="00090C54" w:rsidP="000A4ACF">
      <w:pPr>
        <w:pStyle w:val="Akapitzlist"/>
        <w:numPr>
          <w:ilvl w:val="0"/>
          <w:numId w:val="29"/>
        </w:numPr>
        <w:autoSpaceDE w:val="0"/>
        <w:autoSpaceDN w:val="0"/>
        <w:adjustRightInd w:val="0"/>
        <w:spacing w:after="0"/>
        <w:jc w:val="both"/>
        <w:rPr>
          <w:rFonts w:cstheme="minorHAnsi"/>
          <w:szCs w:val="24"/>
        </w:rPr>
      </w:pPr>
      <w:r w:rsidRPr="007C021F">
        <w:rPr>
          <w:rFonts w:cstheme="minorHAnsi"/>
          <w:szCs w:val="24"/>
        </w:rPr>
        <w:t xml:space="preserve">Nie jest możliwe przywrócenie terminu na złożenie prośby o przywrócenie terminu, której mowa w </w:t>
      </w:r>
      <w:r w:rsidR="00F417B2" w:rsidRPr="007C021F">
        <w:rPr>
          <w:rFonts w:cstheme="minorHAnsi"/>
          <w:szCs w:val="24"/>
        </w:rPr>
        <w:t>ust</w:t>
      </w:r>
      <w:r w:rsidRPr="007C021F">
        <w:rPr>
          <w:rFonts w:cstheme="minorHAnsi"/>
          <w:szCs w:val="24"/>
        </w:rPr>
        <w:t xml:space="preserve">. </w:t>
      </w:r>
      <w:r w:rsidR="00B934F9" w:rsidRPr="007C021F">
        <w:rPr>
          <w:rFonts w:cstheme="minorHAnsi"/>
          <w:szCs w:val="24"/>
        </w:rPr>
        <w:t>11</w:t>
      </w:r>
      <w:r w:rsidRPr="007C021F">
        <w:rPr>
          <w:rFonts w:cstheme="minorHAnsi"/>
          <w:szCs w:val="24"/>
        </w:rPr>
        <w:t xml:space="preserve"> pkt</w:t>
      </w:r>
      <w:r w:rsidR="008D6C36" w:rsidRPr="007C021F">
        <w:rPr>
          <w:rFonts w:cstheme="minorHAnsi"/>
          <w:szCs w:val="24"/>
        </w:rPr>
        <w:t>.</w:t>
      </w:r>
      <w:r w:rsidRPr="007C021F">
        <w:rPr>
          <w:rFonts w:cstheme="minorHAnsi"/>
          <w:szCs w:val="24"/>
        </w:rPr>
        <w:t xml:space="preserve"> 1.</w:t>
      </w:r>
    </w:p>
    <w:p w14:paraId="3C60BF45" w14:textId="0F29707F" w:rsidR="00090C54" w:rsidRPr="007C021F" w:rsidRDefault="008D6C36" w:rsidP="000A4ACF">
      <w:pPr>
        <w:pStyle w:val="Akapitzlist"/>
        <w:numPr>
          <w:ilvl w:val="0"/>
          <w:numId w:val="29"/>
        </w:numPr>
        <w:autoSpaceDE w:val="0"/>
        <w:autoSpaceDN w:val="0"/>
        <w:adjustRightInd w:val="0"/>
        <w:spacing w:after="0"/>
        <w:jc w:val="both"/>
        <w:rPr>
          <w:rFonts w:cstheme="minorHAnsi"/>
          <w:szCs w:val="24"/>
        </w:rPr>
      </w:pPr>
      <w:r w:rsidRPr="007C021F">
        <w:rPr>
          <w:rFonts w:cstheme="minorHAnsi"/>
          <w:szCs w:val="24"/>
        </w:rPr>
        <w:t>Z</w:t>
      </w:r>
      <w:r w:rsidR="00090C54" w:rsidRPr="007C021F">
        <w:rPr>
          <w:rFonts w:cstheme="minorHAnsi"/>
          <w:szCs w:val="24"/>
        </w:rPr>
        <w:t>W przesyłają wnioskodawcy lub beneficjentowi lub następcy prawnemu, lub nabywcy informację odpowiednio o przywróceniu terminu albo o odmowie przywrócenia terminu.</w:t>
      </w:r>
    </w:p>
    <w:p w14:paraId="671B932D" w14:textId="4860CB9B" w:rsidR="00090C54" w:rsidRPr="007C021F" w:rsidRDefault="00090C54" w:rsidP="000A4ACF">
      <w:pPr>
        <w:pStyle w:val="Akapitzlist"/>
        <w:numPr>
          <w:ilvl w:val="0"/>
          <w:numId w:val="29"/>
        </w:numPr>
        <w:autoSpaceDE w:val="0"/>
        <w:autoSpaceDN w:val="0"/>
        <w:adjustRightInd w:val="0"/>
        <w:spacing w:after="0"/>
        <w:jc w:val="both"/>
        <w:rPr>
          <w:rFonts w:cstheme="minorHAnsi"/>
          <w:szCs w:val="24"/>
        </w:rPr>
      </w:pPr>
      <w:r w:rsidRPr="007C021F">
        <w:rPr>
          <w:rFonts w:cstheme="minorHAnsi"/>
          <w:szCs w:val="24"/>
        </w:rPr>
        <w:t xml:space="preserve">W przypadku gdy wnioskodawca albo beneficjent wniesie prośbę o przywrócenie terminu, o której mowa w </w:t>
      </w:r>
      <w:r w:rsidR="00F417B2" w:rsidRPr="007C021F">
        <w:rPr>
          <w:rFonts w:cstheme="minorHAnsi"/>
          <w:szCs w:val="24"/>
        </w:rPr>
        <w:t>ust.</w:t>
      </w:r>
      <w:r w:rsidRPr="007C021F">
        <w:rPr>
          <w:rFonts w:cstheme="minorHAnsi"/>
          <w:szCs w:val="24"/>
        </w:rPr>
        <w:t xml:space="preserve"> </w:t>
      </w:r>
      <w:r w:rsidR="00B934F9" w:rsidRPr="007C021F">
        <w:rPr>
          <w:rFonts w:cstheme="minorHAnsi"/>
          <w:szCs w:val="24"/>
        </w:rPr>
        <w:t>11</w:t>
      </w:r>
      <w:r w:rsidRPr="007C021F">
        <w:rPr>
          <w:rFonts w:cstheme="minorHAnsi"/>
          <w:szCs w:val="24"/>
        </w:rPr>
        <w:t xml:space="preserve"> </w:t>
      </w:r>
      <w:r w:rsidR="008D6C36" w:rsidRPr="007C021F">
        <w:rPr>
          <w:rFonts w:cstheme="minorHAnsi"/>
          <w:szCs w:val="24"/>
        </w:rPr>
        <w:t>p</w:t>
      </w:r>
      <w:r w:rsidRPr="007C021F">
        <w:rPr>
          <w:rFonts w:cstheme="minorHAnsi"/>
          <w:szCs w:val="24"/>
        </w:rPr>
        <w:t>kt</w:t>
      </w:r>
      <w:r w:rsidR="008D6C36" w:rsidRPr="007C021F">
        <w:rPr>
          <w:rFonts w:cstheme="minorHAnsi"/>
          <w:szCs w:val="24"/>
        </w:rPr>
        <w:t>.</w:t>
      </w:r>
      <w:r w:rsidRPr="007C021F">
        <w:rPr>
          <w:rFonts w:cstheme="minorHAnsi"/>
          <w:szCs w:val="24"/>
        </w:rPr>
        <w:t xml:space="preserve"> 1, po otrzymaniu od ZW:</w:t>
      </w:r>
    </w:p>
    <w:p w14:paraId="3EECEAA5" w14:textId="1F66CF8C" w:rsidR="00090C54" w:rsidRPr="007C021F" w:rsidRDefault="00090C54" w:rsidP="000A4ACF">
      <w:pPr>
        <w:pStyle w:val="Akapitzlist"/>
        <w:numPr>
          <w:ilvl w:val="1"/>
          <w:numId w:val="16"/>
        </w:numPr>
        <w:autoSpaceDE w:val="0"/>
        <w:autoSpaceDN w:val="0"/>
        <w:adjustRightInd w:val="0"/>
        <w:spacing w:after="0"/>
        <w:jc w:val="both"/>
        <w:rPr>
          <w:rFonts w:cstheme="minorHAnsi"/>
          <w:szCs w:val="24"/>
        </w:rPr>
      </w:pPr>
      <w:r w:rsidRPr="007C021F">
        <w:rPr>
          <w:rFonts w:cstheme="minorHAnsi"/>
          <w:szCs w:val="24"/>
        </w:rPr>
        <w:t>pisma z informacją o odmowie przyznania pomocy albo w przypadku I.13.1 o pozostawieniu wniosku o przyznanie pomocy bez rozpatrzenia z powodu nieusunięcia przez wnioskodawcę braków formalnych we wniosku w wyznaczonym terminie (jeśli bez usunięcia tych braków nie można stwierdzić spełniania przez wnioskodawcę warunków przyznania pomocy) albo</w:t>
      </w:r>
    </w:p>
    <w:p w14:paraId="557DAE9B" w14:textId="77777777" w:rsidR="008D6C36" w:rsidRPr="007C021F" w:rsidRDefault="00090C54" w:rsidP="000A4ACF">
      <w:pPr>
        <w:pStyle w:val="Akapitzlist"/>
        <w:numPr>
          <w:ilvl w:val="1"/>
          <w:numId w:val="16"/>
        </w:numPr>
        <w:autoSpaceDE w:val="0"/>
        <w:autoSpaceDN w:val="0"/>
        <w:adjustRightInd w:val="0"/>
        <w:spacing w:after="0"/>
        <w:jc w:val="both"/>
        <w:rPr>
          <w:rFonts w:cstheme="minorHAnsi"/>
          <w:szCs w:val="24"/>
        </w:rPr>
      </w:pPr>
      <w:r w:rsidRPr="007C021F">
        <w:rPr>
          <w:rFonts w:cstheme="minorHAnsi"/>
          <w:szCs w:val="24"/>
        </w:rPr>
        <w:t>wypowiedzenia umowy o przyznaniu pomocy</w:t>
      </w:r>
    </w:p>
    <w:p w14:paraId="1711F352" w14:textId="0D76AE36" w:rsidR="00090C54" w:rsidRPr="007C021F" w:rsidRDefault="00090C54" w:rsidP="008D6C36">
      <w:pPr>
        <w:autoSpaceDE w:val="0"/>
        <w:autoSpaceDN w:val="0"/>
        <w:adjustRightInd w:val="0"/>
        <w:spacing w:after="0"/>
        <w:ind w:left="1077"/>
        <w:jc w:val="both"/>
        <w:rPr>
          <w:rFonts w:cstheme="minorHAnsi"/>
          <w:strike/>
          <w:szCs w:val="24"/>
        </w:rPr>
      </w:pPr>
      <w:r w:rsidRPr="007C021F">
        <w:rPr>
          <w:rFonts w:cstheme="minorHAnsi"/>
          <w:szCs w:val="24"/>
        </w:rPr>
        <w:t xml:space="preserve"> – i spełnione zostaną warunki przywrócenia terminu określone w </w:t>
      </w:r>
      <w:r w:rsidR="00F417B2" w:rsidRPr="007C021F">
        <w:rPr>
          <w:rFonts w:cstheme="minorHAnsi"/>
          <w:szCs w:val="24"/>
        </w:rPr>
        <w:t>ust.</w:t>
      </w:r>
      <w:r w:rsidR="008D6C36" w:rsidRPr="007C021F">
        <w:rPr>
          <w:rFonts w:cstheme="minorHAnsi"/>
          <w:szCs w:val="24"/>
        </w:rPr>
        <w:t xml:space="preserve"> </w:t>
      </w:r>
      <w:r w:rsidR="00B934F9" w:rsidRPr="007C021F">
        <w:rPr>
          <w:rFonts w:cstheme="minorHAnsi"/>
          <w:szCs w:val="24"/>
        </w:rPr>
        <w:t>11</w:t>
      </w:r>
      <w:r w:rsidRPr="007C021F">
        <w:rPr>
          <w:rFonts w:cstheme="minorHAnsi"/>
          <w:szCs w:val="24"/>
        </w:rPr>
        <w:t xml:space="preserve">, </w:t>
      </w:r>
      <w:r w:rsidR="008D6C36" w:rsidRPr="007C021F">
        <w:rPr>
          <w:rFonts w:cstheme="minorHAnsi"/>
          <w:szCs w:val="24"/>
        </w:rPr>
        <w:t>Z</w:t>
      </w:r>
      <w:r w:rsidRPr="007C021F">
        <w:rPr>
          <w:rFonts w:cstheme="minorHAnsi"/>
          <w:szCs w:val="24"/>
        </w:rPr>
        <w:t>W wraz z informacją o przywróceniu terminu informują wnioskodawcę albo beneficjenta odpowiednio o wycofaniu pisma albo wypowiedzenia umowy o przyznaniu pomocy oraz o dalszym procedowaniu wniosku o przyznanie pomocy albo wniosku o płatność.</w:t>
      </w:r>
    </w:p>
    <w:p w14:paraId="581A7D89" w14:textId="2CF7B65E" w:rsidR="008D6C36" w:rsidRPr="007C021F" w:rsidRDefault="008D6C36" w:rsidP="000A4ACF">
      <w:pPr>
        <w:widowControl w:val="0"/>
        <w:numPr>
          <w:ilvl w:val="0"/>
          <w:numId w:val="29"/>
        </w:numPr>
        <w:pBdr>
          <w:top w:val="nil"/>
          <w:left w:val="nil"/>
          <w:bottom w:val="nil"/>
          <w:right w:val="nil"/>
          <w:between w:val="nil"/>
        </w:pBdr>
        <w:spacing w:after="120"/>
        <w:ind w:left="851" w:hanging="426"/>
        <w:jc w:val="both"/>
        <w:rPr>
          <w:rFonts w:eastAsia="Times New Roman" w:cstheme="minorHAnsi"/>
        </w:rPr>
      </w:pPr>
      <w:r w:rsidRPr="007C021F">
        <w:rPr>
          <w:rFonts w:eastAsia="Times New Roman" w:cstheme="minorHAnsi"/>
          <w:color w:val="000000"/>
        </w:rPr>
        <w:t xml:space="preserve">Z zastrzeżeniem </w:t>
      </w:r>
      <w:r w:rsidRPr="007C021F">
        <w:rPr>
          <w:rFonts w:eastAsia="Times New Roman" w:cstheme="minorHAnsi"/>
        </w:rPr>
        <w:t xml:space="preserve">rozdziału XIV </w:t>
      </w:r>
      <w:r w:rsidR="00F417B2" w:rsidRPr="007C021F">
        <w:rPr>
          <w:rFonts w:eastAsia="Times New Roman" w:cstheme="minorHAnsi"/>
        </w:rPr>
        <w:t>ust.</w:t>
      </w:r>
      <w:r w:rsidRPr="007C021F">
        <w:rPr>
          <w:rFonts w:eastAsia="Times New Roman" w:cstheme="minorHAnsi"/>
        </w:rPr>
        <w:t xml:space="preserve"> 6, </w:t>
      </w:r>
      <w:r w:rsidRPr="007C021F">
        <w:rPr>
          <w:rFonts w:eastAsia="Times New Roman" w:cstheme="minorHAnsi"/>
          <w:color w:val="000000"/>
        </w:rPr>
        <w:t xml:space="preserve">w przypadku, </w:t>
      </w:r>
      <w:r w:rsidRPr="007C021F">
        <w:rPr>
          <w:rFonts w:eastAsia="Times New Roman" w:cstheme="minorHAnsi"/>
        </w:rPr>
        <w:t xml:space="preserve">gdy w odpowiedzi na wezwanie ZW, o którym mowa w ust. 7, wnioskodawca dokona usunięcia braków lub nieprawidłowości, poprawienia </w:t>
      </w:r>
      <w:proofErr w:type="spellStart"/>
      <w:r w:rsidRPr="007C021F">
        <w:rPr>
          <w:rFonts w:eastAsia="Times New Roman" w:cstheme="minorHAnsi"/>
        </w:rPr>
        <w:t>WoPP</w:t>
      </w:r>
      <w:proofErr w:type="spellEnd"/>
      <w:r w:rsidRPr="007C021F">
        <w:rPr>
          <w:rFonts w:eastAsia="Times New Roman" w:cstheme="minorHAnsi"/>
        </w:rPr>
        <w:t xml:space="preserve"> lub złożenia wyjaśnień i bez zachowania formy korespondencji wskazanej w </w:t>
      </w:r>
      <w:r w:rsidR="00C7365D" w:rsidRPr="007C021F">
        <w:rPr>
          <w:rFonts w:eastAsia="Times New Roman" w:cstheme="minorHAnsi"/>
        </w:rPr>
        <w:t>ust.</w:t>
      </w:r>
      <w:r w:rsidRPr="007C021F">
        <w:rPr>
          <w:rFonts w:eastAsia="Times New Roman" w:cstheme="minorHAnsi"/>
        </w:rPr>
        <w:t xml:space="preserve"> 2, ocena </w:t>
      </w:r>
      <w:proofErr w:type="spellStart"/>
      <w:r w:rsidRPr="007C021F">
        <w:rPr>
          <w:rFonts w:eastAsia="Times New Roman" w:cstheme="minorHAnsi"/>
        </w:rPr>
        <w:t>WoPP</w:t>
      </w:r>
      <w:proofErr w:type="spellEnd"/>
      <w:r w:rsidRPr="007C021F">
        <w:rPr>
          <w:rFonts w:eastAsia="Times New Roman" w:cstheme="minorHAnsi"/>
        </w:rPr>
        <w:t xml:space="preserve"> przez SW zostanie dokonana z pominięciem złożonych w ten sposób uzupełnień, poprawek lub wyjaśnień.</w:t>
      </w:r>
    </w:p>
    <w:p w14:paraId="1DE8BDFE" w14:textId="158D917B" w:rsidR="00F16EC6" w:rsidRPr="007C021F" w:rsidRDefault="00F16EC6" w:rsidP="000A4ACF">
      <w:pPr>
        <w:pStyle w:val="Akapitzlist"/>
        <w:widowControl w:val="0"/>
        <w:numPr>
          <w:ilvl w:val="0"/>
          <w:numId w:val="29"/>
        </w:numPr>
        <w:pBdr>
          <w:top w:val="nil"/>
          <w:left w:val="nil"/>
          <w:bottom w:val="nil"/>
          <w:right w:val="nil"/>
          <w:between w:val="nil"/>
        </w:pBdr>
        <w:spacing w:after="120"/>
        <w:jc w:val="both"/>
        <w:rPr>
          <w:rFonts w:eastAsia="Times New Roman" w:cstheme="minorHAnsi"/>
          <w:color w:val="000000"/>
        </w:rPr>
      </w:pPr>
      <w:r w:rsidRPr="007C021F">
        <w:rPr>
          <w:rFonts w:eastAsia="Times New Roman" w:cstheme="minorHAnsi"/>
          <w:color w:val="000000"/>
        </w:rPr>
        <w:t xml:space="preserve">Poza sytuacjami określonymi w </w:t>
      </w:r>
      <w:r w:rsidR="009818B7" w:rsidRPr="007C021F">
        <w:rPr>
          <w:rFonts w:eastAsia="Times New Roman" w:cstheme="minorHAnsi"/>
          <w:color w:val="000000"/>
        </w:rPr>
        <w:t xml:space="preserve">ust. </w:t>
      </w:r>
      <w:r w:rsidRPr="007C021F">
        <w:rPr>
          <w:rFonts w:eastAsia="Times New Roman" w:cstheme="minorHAnsi"/>
          <w:color w:val="000000"/>
        </w:rPr>
        <w:t xml:space="preserve">1 i 7 w trakcie naboru wniosków i ich oceny nie ma możliwości dokonania zmian w odniesieniu do złożonego </w:t>
      </w:r>
      <w:proofErr w:type="spellStart"/>
      <w:r w:rsidRPr="007C021F">
        <w:rPr>
          <w:rFonts w:eastAsia="Times New Roman" w:cstheme="minorHAnsi"/>
          <w:color w:val="000000"/>
        </w:rPr>
        <w:t>WoPP</w:t>
      </w:r>
      <w:proofErr w:type="spellEnd"/>
      <w:r w:rsidRPr="007C021F">
        <w:rPr>
          <w:rFonts w:eastAsia="Times New Roman" w:cstheme="minorHAnsi"/>
          <w:color w:val="000000"/>
        </w:rPr>
        <w:t xml:space="preserve">, natomiast wnioskodawca, chcąc wprowadzić zmiany, może – w terminie przewidzianym na złożenie wniosku, o którym mowa w </w:t>
      </w:r>
      <w:r w:rsidR="00381F62" w:rsidRPr="007C021F">
        <w:rPr>
          <w:rFonts w:eastAsia="Times New Roman" w:cstheme="minorHAnsi"/>
        </w:rPr>
        <w:t>rozdziale XI p</w:t>
      </w:r>
      <w:r w:rsidRPr="007C021F">
        <w:rPr>
          <w:rFonts w:eastAsia="Times New Roman" w:cstheme="minorHAnsi"/>
        </w:rPr>
        <w:t xml:space="preserve">.1 – </w:t>
      </w:r>
      <w:r w:rsidRPr="007C021F">
        <w:rPr>
          <w:rFonts w:eastAsia="Times New Roman" w:cstheme="minorHAnsi"/>
          <w:color w:val="000000"/>
        </w:rPr>
        <w:t xml:space="preserve">wycofać </w:t>
      </w:r>
      <w:proofErr w:type="spellStart"/>
      <w:r w:rsidRPr="007C021F">
        <w:rPr>
          <w:rFonts w:eastAsia="Times New Roman" w:cstheme="minorHAnsi"/>
          <w:color w:val="000000"/>
        </w:rPr>
        <w:t>WoPP</w:t>
      </w:r>
      <w:proofErr w:type="spellEnd"/>
      <w:r w:rsidRPr="007C021F">
        <w:rPr>
          <w:rFonts w:eastAsia="Times New Roman" w:cstheme="minorHAnsi"/>
          <w:color w:val="000000"/>
        </w:rPr>
        <w:t xml:space="preserve"> i złożyć go ponownie.</w:t>
      </w:r>
    </w:p>
    <w:p w14:paraId="334F9245" w14:textId="77777777" w:rsidR="00F16EC6" w:rsidRPr="007C021F" w:rsidRDefault="00F16EC6" w:rsidP="004A24BF">
      <w:pPr>
        <w:autoSpaceDE w:val="0"/>
        <w:autoSpaceDN w:val="0"/>
        <w:adjustRightInd w:val="0"/>
        <w:jc w:val="both"/>
        <w:rPr>
          <w:rFonts w:cstheme="minorHAnsi"/>
          <w:strike/>
          <w:color w:val="FF0000"/>
          <w:szCs w:val="22"/>
        </w:rPr>
      </w:pPr>
    </w:p>
    <w:p w14:paraId="1BBEBEDF" w14:textId="0AC54095" w:rsidR="009B4BE0" w:rsidRPr="007C021F" w:rsidRDefault="003A2EE7" w:rsidP="009B4BE0">
      <w:pPr>
        <w:pStyle w:val="Nagwek1"/>
      </w:pPr>
      <w:bookmarkStart w:id="39" w:name="_Toc224110729"/>
      <w:r w:rsidRPr="007C021F">
        <w:t>X</w:t>
      </w:r>
      <w:r w:rsidR="00C54927" w:rsidRPr="007C021F">
        <w:t>IV</w:t>
      </w:r>
      <w:r w:rsidR="009B4BE0" w:rsidRPr="007C021F">
        <w:t>. Sposób wymiany korespondencji między wnioskodawcą a LGD i zarządem województwa</w:t>
      </w:r>
      <w:bookmarkEnd w:id="39"/>
    </w:p>
    <w:p w14:paraId="0A21F313" w14:textId="45ACEDBB" w:rsidR="00BD5B3A" w:rsidRPr="007C021F" w:rsidRDefault="00A35073" w:rsidP="000A4ACF">
      <w:pPr>
        <w:pStyle w:val="Akapitzlist"/>
        <w:numPr>
          <w:ilvl w:val="3"/>
          <w:numId w:val="49"/>
        </w:numPr>
        <w:ind w:left="284" w:hanging="284"/>
      </w:pPr>
      <w:r w:rsidRPr="007C021F">
        <w:t xml:space="preserve">Korespondencja między wnioskodawcą a LGD i SW, w tym złożenie </w:t>
      </w:r>
      <w:proofErr w:type="spellStart"/>
      <w:r w:rsidRPr="007C021F">
        <w:t>WoPP</w:t>
      </w:r>
      <w:proofErr w:type="spellEnd"/>
      <w:r w:rsidRPr="007C021F">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 </w:t>
      </w:r>
      <w:hyperlink r:id="rId16" w:history="1">
        <w:r w:rsidR="00BD5B3A" w:rsidRPr="007C021F">
          <w:rPr>
            <w:rStyle w:val="Hipercze"/>
          </w:rPr>
          <w:t>https://epue.arimr.gov.pl/pl/strona-glowna</w:t>
        </w:r>
      </w:hyperlink>
      <w:r w:rsidRPr="007C021F">
        <w:t>.</w:t>
      </w:r>
    </w:p>
    <w:p w14:paraId="32C2A8B8" w14:textId="77777777" w:rsidR="00BD5B3A" w:rsidRPr="007C021F" w:rsidRDefault="009818B7" w:rsidP="000A4ACF">
      <w:pPr>
        <w:pStyle w:val="Akapitzlist"/>
        <w:numPr>
          <w:ilvl w:val="3"/>
          <w:numId w:val="49"/>
        </w:numPr>
        <w:ind w:left="284" w:hanging="284"/>
      </w:pPr>
      <w:r w:rsidRPr="007C021F">
        <w:t xml:space="preserve"> </w:t>
      </w:r>
      <w:r w:rsidR="00040597" w:rsidRPr="007C021F">
        <w:t xml:space="preserve">Jeżeli </w:t>
      </w:r>
      <w:proofErr w:type="spellStart"/>
      <w:r w:rsidR="00040597" w:rsidRPr="007C021F">
        <w:t>WoPP</w:t>
      </w:r>
      <w:proofErr w:type="spellEnd"/>
      <w:r w:rsidR="00040597" w:rsidRPr="007C021F">
        <w:t xml:space="preserve"> nie został złożony za pomocą PUE, LGD nie wybiera operacji objętej tym wnioskiem, o czym LGD informuje wnioskodawcę w takiej samej formie, w jakiej został przez niego złożony wniosek.</w:t>
      </w:r>
    </w:p>
    <w:p w14:paraId="32FAA070" w14:textId="77777777" w:rsidR="00BD5B3A" w:rsidRPr="001B6A7A" w:rsidRDefault="00040597" w:rsidP="000A4ACF">
      <w:pPr>
        <w:pStyle w:val="Akapitzlist"/>
        <w:numPr>
          <w:ilvl w:val="3"/>
          <w:numId w:val="49"/>
        </w:numPr>
        <w:ind w:left="284" w:hanging="284"/>
      </w:pPr>
      <w:r w:rsidRPr="001B6A7A">
        <w:t xml:space="preserve">Złożenie </w:t>
      </w:r>
      <w:proofErr w:type="spellStart"/>
      <w:r w:rsidRPr="001B6A7A">
        <w:t>WoPP</w:t>
      </w:r>
      <w:proofErr w:type="spellEnd"/>
      <w:r w:rsidRPr="001B6A7A">
        <w:t xml:space="preserve"> za pomocą PUE następuje po uwierzytelnieniu w tym systemie wnioskodawcy. Do złożenia </w:t>
      </w:r>
      <w:proofErr w:type="spellStart"/>
      <w:r w:rsidRPr="001B6A7A">
        <w:t>WoPP</w:t>
      </w:r>
      <w:proofErr w:type="spellEnd"/>
      <w:r w:rsidRPr="001B6A7A">
        <w:t xml:space="preserve"> za pomocą PUE nie jest wymagany podpis elektroniczny.</w:t>
      </w:r>
    </w:p>
    <w:p w14:paraId="4CBD8FB8" w14:textId="431C6279" w:rsidR="00040597" w:rsidRPr="007752A6" w:rsidRDefault="00040597" w:rsidP="000A4ACF">
      <w:pPr>
        <w:pStyle w:val="Akapitzlist"/>
        <w:numPr>
          <w:ilvl w:val="3"/>
          <w:numId w:val="49"/>
        </w:numPr>
        <w:ind w:left="284" w:hanging="284"/>
      </w:pPr>
      <w:r w:rsidRPr="007752A6">
        <w:lastRenderedPageBreak/>
        <w:t xml:space="preserve">Uwierzytelnienie w PUE przez wnioskodawcę następuje: </w:t>
      </w:r>
    </w:p>
    <w:p w14:paraId="60968818" w14:textId="77777777" w:rsidR="00040597" w:rsidRPr="007752A6" w:rsidRDefault="00040597" w:rsidP="00040597">
      <w:pPr>
        <w:pStyle w:val="Akapitzlist"/>
        <w:ind w:left="357"/>
        <w:jc w:val="both"/>
      </w:pPr>
      <w:r w:rsidRPr="007752A6">
        <w:t xml:space="preserve">1) w sposób określony w art. 20a ust. 1 ustawy o informatyzacji działalności podmiotów realizujących zadania publiczne lub </w:t>
      </w:r>
    </w:p>
    <w:p w14:paraId="290D4B1C" w14:textId="77777777" w:rsidR="00BD5B3A" w:rsidRDefault="00040597" w:rsidP="00BD5B3A">
      <w:pPr>
        <w:pStyle w:val="Akapitzlist"/>
        <w:ind w:left="357"/>
        <w:jc w:val="both"/>
      </w:pPr>
      <w:r w:rsidRPr="007752A6">
        <w:t>2) za pomocą loginu i kodu dostępu do PUE, dla których szczegółowe wymagania określone zostały w rozporządzeniu MRiRW w sprawie loginu i kodu dostępu.</w:t>
      </w:r>
    </w:p>
    <w:p w14:paraId="26F2CEB0" w14:textId="01851FA6" w:rsidR="00040597" w:rsidRPr="007752A6" w:rsidRDefault="00040597" w:rsidP="000A4ACF">
      <w:pPr>
        <w:pStyle w:val="Akapitzlist"/>
        <w:numPr>
          <w:ilvl w:val="3"/>
          <w:numId w:val="49"/>
        </w:numPr>
        <w:jc w:val="both"/>
      </w:pPr>
      <w:r w:rsidRPr="007752A6">
        <w:t xml:space="preserve">Złożenie </w:t>
      </w:r>
      <w:proofErr w:type="spellStart"/>
      <w:r w:rsidRPr="007752A6">
        <w:t>WoPP</w:t>
      </w:r>
      <w:proofErr w:type="spellEnd"/>
      <w:r w:rsidRPr="007752A6">
        <w:t xml:space="preserve">, wymiana korespondencji oraz wykonywanie za pomocą PUE innych czynności dotyczących postępowania w sprawie wyboru operacji i ustalenia kwoty pomocy prowadzonego przez LGD oraz postępowania w sprawie o przyznanie pomocy i wypłaty pomocy prowadzonego przez </w:t>
      </w:r>
      <w:r w:rsidR="004752ED">
        <w:t>Z</w:t>
      </w:r>
      <w:r w:rsidRPr="007752A6">
        <w:t xml:space="preserve">W następują zgodnie z poniższymi regułami: </w:t>
      </w:r>
    </w:p>
    <w:p w14:paraId="26FF4624" w14:textId="77777777" w:rsidR="00BD5B3A" w:rsidRDefault="00040597" w:rsidP="000A4ACF">
      <w:pPr>
        <w:pStyle w:val="Akapitzlist"/>
        <w:numPr>
          <w:ilvl w:val="0"/>
          <w:numId w:val="50"/>
        </w:numPr>
        <w:jc w:val="both"/>
      </w:pPr>
      <w:r w:rsidRPr="007752A6">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7752A6">
        <w:t>WoPP</w:t>
      </w:r>
      <w:proofErr w:type="spellEnd"/>
      <w:r w:rsidRPr="007752A6">
        <w:t xml:space="preserve"> i </w:t>
      </w:r>
      <w:proofErr w:type="spellStart"/>
      <w:r w:rsidRPr="007752A6">
        <w:t>WoP</w:t>
      </w:r>
      <w:proofErr w:type="spellEnd"/>
      <w:r w:rsidRPr="007752A6">
        <w:t xml:space="preserve"> nie jest wymagane ponowne uwierzytelnienie w PUE; </w:t>
      </w:r>
    </w:p>
    <w:p w14:paraId="77BDB3D1" w14:textId="65AC888C" w:rsidR="00040597" w:rsidRPr="007752A6" w:rsidRDefault="00040597" w:rsidP="000A4ACF">
      <w:pPr>
        <w:pStyle w:val="Akapitzlist"/>
        <w:numPr>
          <w:ilvl w:val="0"/>
          <w:numId w:val="50"/>
        </w:numPr>
        <w:ind w:left="1134" w:hanging="283"/>
        <w:jc w:val="both"/>
      </w:pPr>
      <w:r w:rsidRPr="007752A6">
        <w:t xml:space="preserve">załączniki do </w:t>
      </w:r>
      <w:proofErr w:type="spellStart"/>
      <w:r w:rsidRPr="007752A6">
        <w:t>WoPP</w:t>
      </w:r>
      <w:proofErr w:type="spellEnd"/>
      <w:r w:rsidRPr="007752A6">
        <w:t xml:space="preserve"> i </w:t>
      </w:r>
      <w:proofErr w:type="spellStart"/>
      <w:r w:rsidRPr="007752A6">
        <w:t>WoP</w:t>
      </w:r>
      <w:proofErr w:type="spellEnd"/>
      <w:r w:rsidRPr="007752A6">
        <w:t xml:space="preserve"> lub innego pisma dołącza się jako dokumenty utworzone za pomocą PUE, a w przypadku gdy stanowią dokumenty wymagające opatrzenia podpisem przez osobę trzecią, dołącza się je w postaci elektronicznej jako: </w:t>
      </w:r>
    </w:p>
    <w:p w14:paraId="4379D546" w14:textId="77777777" w:rsidR="00040597" w:rsidRPr="007752A6" w:rsidRDefault="00040597" w:rsidP="00CA1B7A">
      <w:pPr>
        <w:ind w:left="1701"/>
        <w:jc w:val="both"/>
      </w:pPr>
      <w:r w:rsidRPr="007752A6">
        <w:t xml:space="preserve">a) dokumenty opatrzone przez tę osobę kwalifikowanym podpisem elektronicznym, podpisem osobistym albo podpisem zaufanym albo </w:t>
      </w:r>
    </w:p>
    <w:p w14:paraId="3BD633B0" w14:textId="77777777" w:rsidR="00BD5B3A" w:rsidRDefault="00040597" w:rsidP="00BD5B3A">
      <w:pPr>
        <w:ind w:left="1701"/>
        <w:jc w:val="both"/>
      </w:pPr>
      <w:r w:rsidRPr="007752A6">
        <w:t xml:space="preserve">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 </w:t>
      </w:r>
    </w:p>
    <w:p w14:paraId="1D39F561" w14:textId="77777777" w:rsidR="00BD5B3A" w:rsidRDefault="00040597" w:rsidP="000A4ACF">
      <w:pPr>
        <w:pStyle w:val="Akapitzlist"/>
        <w:numPr>
          <w:ilvl w:val="0"/>
          <w:numId w:val="50"/>
        </w:numPr>
        <w:ind w:left="1134" w:hanging="283"/>
        <w:jc w:val="both"/>
      </w:pPr>
      <w:r w:rsidRPr="007752A6">
        <w:t xml:space="preserve">wnioskodawcy lub beneficjentowi, po wysłaniu </w:t>
      </w:r>
      <w:proofErr w:type="spellStart"/>
      <w:r w:rsidRPr="007752A6">
        <w:t>WoPP</w:t>
      </w:r>
      <w:proofErr w:type="spellEnd"/>
      <w:r w:rsidRPr="007752A6">
        <w:t xml:space="preserve"> i </w:t>
      </w:r>
      <w:proofErr w:type="spellStart"/>
      <w:r w:rsidRPr="007752A6">
        <w:t>WoP</w:t>
      </w:r>
      <w:proofErr w:type="spellEnd"/>
      <w:r w:rsidRPr="007752A6">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81B7256" w14:textId="77777777" w:rsidR="00BD5B3A" w:rsidRDefault="00040597" w:rsidP="000A4ACF">
      <w:pPr>
        <w:pStyle w:val="Akapitzlist"/>
        <w:numPr>
          <w:ilvl w:val="0"/>
          <w:numId w:val="50"/>
        </w:numPr>
        <w:ind w:left="1134" w:hanging="283"/>
        <w:jc w:val="both"/>
      </w:pPr>
      <w:r w:rsidRPr="007752A6">
        <w:t>datą wszczęcia postępowania w sprawie o przyznanie pomocy i wypłaty pomocy jest dzień wystawienia potwierdzenia, o którym mowa w pkt 3</w:t>
      </w:r>
      <w:r w:rsidR="007241BC">
        <w:t>)</w:t>
      </w:r>
      <w:r w:rsidR="00BD5B3A">
        <w:t>,</w:t>
      </w:r>
    </w:p>
    <w:p w14:paraId="720CF0D6" w14:textId="77777777" w:rsidR="00BD5B3A" w:rsidRDefault="00040597" w:rsidP="000A4ACF">
      <w:pPr>
        <w:pStyle w:val="Akapitzlist"/>
        <w:numPr>
          <w:ilvl w:val="0"/>
          <w:numId w:val="50"/>
        </w:numPr>
        <w:ind w:left="1134" w:hanging="283"/>
        <w:jc w:val="both"/>
      </w:pPr>
      <w:r w:rsidRPr="007752A6">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7A018B77" w14:textId="77777777" w:rsidR="00BD5B3A" w:rsidRDefault="00040597" w:rsidP="000A4ACF">
      <w:pPr>
        <w:pStyle w:val="Akapitzlist"/>
        <w:numPr>
          <w:ilvl w:val="0"/>
          <w:numId w:val="50"/>
        </w:numPr>
        <w:ind w:left="1134" w:hanging="283"/>
        <w:jc w:val="both"/>
      </w:pPr>
      <w:r w:rsidRPr="007752A6">
        <w:t xml:space="preserve">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 </w:t>
      </w:r>
    </w:p>
    <w:p w14:paraId="4E9F200E" w14:textId="5E944AAC" w:rsidR="00040597" w:rsidRPr="007752A6" w:rsidRDefault="00040597" w:rsidP="000A4ACF">
      <w:pPr>
        <w:pStyle w:val="Akapitzlist"/>
        <w:numPr>
          <w:ilvl w:val="0"/>
          <w:numId w:val="50"/>
        </w:numPr>
        <w:ind w:left="1134" w:hanging="283"/>
        <w:jc w:val="both"/>
      </w:pPr>
      <w:r w:rsidRPr="007752A6">
        <w:t xml:space="preserve">za datę doręczenia wnioskodawcy lub beneficjentowi pisma za pomocą PUE uznaje się dzień: </w:t>
      </w:r>
    </w:p>
    <w:p w14:paraId="343F04C7" w14:textId="77777777" w:rsidR="00BD5B3A" w:rsidRDefault="00040597" w:rsidP="000A4ACF">
      <w:pPr>
        <w:pStyle w:val="Akapitzlist"/>
        <w:numPr>
          <w:ilvl w:val="0"/>
          <w:numId w:val="51"/>
        </w:numPr>
        <w:tabs>
          <w:tab w:val="left" w:pos="426"/>
        </w:tabs>
        <w:jc w:val="both"/>
      </w:pPr>
      <w:r w:rsidRPr="007752A6">
        <w:t xml:space="preserve">potwierdzenia odczytania pisma przez wnioskodawcę lub beneficjenta w tym systemie, z tym że dostęp do treści pisma i do jego załączników uzyskuje się po dokonaniu tego potwierdzenia, </w:t>
      </w:r>
    </w:p>
    <w:p w14:paraId="29B722BA" w14:textId="40F93A51" w:rsidR="007241BC" w:rsidRDefault="00040597" w:rsidP="000A4ACF">
      <w:pPr>
        <w:pStyle w:val="Akapitzlist"/>
        <w:numPr>
          <w:ilvl w:val="0"/>
          <w:numId w:val="51"/>
        </w:numPr>
        <w:tabs>
          <w:tab w:val="left" w:pos="426"/>
        </w:tabs>
        <w:jc w:val="both"/>
      </w:pPr>
      <w:r w:rsidRPr="007752A6">
        <w:t xml:space="preserve">następujący po upływie 14 dni od dnia otrzymania pisma w tym systemie, jeżeli wnioskodawca lub beneficjent nie potwierdził odczytania pisma przed upływem tego terminu; </w:t>
      </w:r>
    </w:p>
    <w:p w14:paraId="1065C45C" w14:textId="77777777" w:rsidR="00BD5B3A" w:rsidRDefault="00040597" w:rsidP="000A4ACF">
      <w:pPr>
        <w:pStyle w:val="Akapitzlist"/>
        <w:numPr>
          <w:ilvl w:val="0"/>
          <w:numId w:val="50"/>
        </w:numPr>
        <w:ind w:left="1134" w:hanging="283"/>
        <w:jc w:val="both"/>
      </w:pPr>
      <w:r w:rsidRPr="007752A6">
        <w:lastRenderedPageBreak/>
        <w:t xml:space="preserve">Niewykonanie czynności dotyczącej postępowania przez wnioskodawcę lub beneficjenta w terminie wyznaczonym w piśmie wzywającym do wykonania tej czynności jest równoznaczne z odmową jej wykonania; </w:t>
      </w:r>
    </w:p>
    <w:p w14:paraId="1C2F091C" w14:textId="77777777" w:rsidR="00BD5B3A" w:rsidRDefault="00040597" w:rsidP="000A4ACF">
      <w:pPr>
        <w:pStyle w:val="Akapitzlist"/>
        <w:numPr>
          <w:ilvl w:val="0"/>
          <w:numId w:val="50"/>
        </w:numPr>
        <w:ind w:left="1134" w:hanging="283"/>
        <w:jc w:val="both"/>
      </w:pPr>
      <w:r w:rsidRPr="007752A6">
        <w:t>Pisma doręczane wnioskodawcy, sporządzone z wykorzystaniem PUE, mogą zamiast podpisu zawierać imię i nazwisko wraz ze stanowiskiem służbowym osoby upoważnionej do ich wydania.</w:t>
      </w:r>
    </w:p>
    <w:p w14:paraId="72A476D9" w14:textId="059D3FAD" w:rsidR="00040597" w:rsidRPr="007752A6" w:rsidRDefault="00BD5B3A" w:rsidP="000A4ACF">
      <w:pPr>
        <w:pStyle w:val="Akapitzlist"/>
        <w:numPr>
          <w:ilvl w:val="0"/>
          <w:numId w:val="50"/>
        </w:numPr>
        <w:ind w:left="1134" w:hanging="283"/>
        <w:jc w:val="both"/>
      </w:pPr>
      <w:r>
        <w:t>W</w:t>
      </w:r>
      <w:r w:rsidR="00040597" w:rsidRPr="007752A6">
        <w:t xml:space="preserve"> przypadku ustanowienia pełnomocnika, a także w przypadku gdy wnioskodawca lub beneficjent działa przez przedstawiciela, wystawiane przez PUE potwierdzenia, a także zawiadomienia otrzymuje odpowiednio pełnomocnik lub przedstawiciel za pomocą tego systemu.</w:t>
      </w:r>
    </w:p>
    <w:p w14:paraId="0BD32741" w14:textId="7312EABB" w:rsidR="00BD5B3A" w:rsidRDefault="00040597" w:rsidP="000A4ACF">
      <w:pPr>
        <w:pStyle w:val="Akapitzlist"/>
        <w:numPr>
          <w:ilvl w:val="3"/>
          <w:numId w:val="49"/>
        </w:numPr>
        <w:tabs>
          <w:tab w:val="left" w:pos="426"/>
        </w:tabs>
        <w:jc w:val="both"/>
      </w:pPr>
      <w:r w:rsidRPr="00BD5B3A">
        <w:t xml:space="preserve">W przypadku, gdy kopie dokumentów, o których mowa w </w:t>
      </w:r>
      <w:r w:rsidR="00BD5B3A" w:rsidRPr="00F417B2">
        <w:t>ust</w:t>
      </w:r>
      <w:r w:rsidRPr="00F417B2">
        <w:t xml:space="preserve">. </w:t>
      </w:r>
      <w:r w:rsidR="001B6A7A" w:rsidRPr="00F417B2">
        <w:t xml:space="preserve">5 </w:t>
      </w:r>
      <w:r w:rsidRPr="00F417B2">
        <w:t>pkt 2 lit. b,</w:t>
      </w:r>
      <w:r w:rsidRPr="00BD5B3A">
        <w:t xml:space="preserve"> nie zostały dołączone do </w:t>
      </w:r>
      <w:proofErr w:type="spellStart"/>
      <w:r w:rsidRPr="00BD5B3A">
        <w:t>WoPP</w:t>
      </w:r>
      <w:proofErr w:type="spellEnd"/>
      <w:r w:rsidRPr="00BD5B3A">
        <w:t xml:space="preserve"> złożonego za pomocą PUE, dokumenty te można złożyć bezpośrednio w </w:t>
      </w:r>
      <w:r w:rsidR="009818B7" w:rsidRPr="00BD5B3A">
        <w:t>Z</w:t>
      </w:r>
      <w:r w:rsidRPr="00BD5B3A">
        <w:t xml:space="preserve">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 </w:t>
      </w:r>
    </w:p>
    <w:p w14:paraId="46BD1BFD" w14:textId="015A9A03" w:rsidR="00040597" w:rsidRPr="007752A6" w:rsidRDefault="00040597" w:rsidP="000A4ACF">
      <w:pPr>
        <w:pStyle w:val="Akapitzlist"/>
        <w:numPr>
          <w:ilvl w:val="3"/>
          <w:numId w:val="49"/>
        </w:numPr>
        <w:tabs>
          <w:tab w:val="left" w:pos="426"/>
        </w:tabs>
        <w:jc w:val="both"/>
      </w:pPr>
      <w:r w:rsidRPr="007752A6">
        <w:t xml:space="preserve">W przypadku, jeśli dokumenty załączane do </w:t>
      </w:r>
      <w:proofErr w:type="spellStart"/>
      <w:r w:rsidRPr="007752A6">
        <w:t>WoPP</w:t>
      </w:r>
      <w:proofErr w:type="spellEnd"/>
      <w:r w:rsidRPr="007752A6">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0D8954F7" w14:textId="07773B61" w:rsidR="005F3ADA" w:rsidRPr="007752A6" w:rsidRDefault="003A2EE7" w:rsidP="003A2EE7">
      <w:pPr>
        <w:pStyle w:val="Nagwek1"/>
      </w:pPr>
      <w:bookmarkStart w:id="40" w:name="_Toc224110730"/>
      <w:r w:rsidRPr="007752A6">
        <w:t>X</w:t>
      </w:r>
      <w:r w:rsidR="00C54927" w:rsidRPr="007752A6">
        <w:t>V</w:t>
      </w:r>
      <w:r w:rsidR="005F3ADA" w:rsidRPr="007752A6">
        <w:t xml:space="preserve">. Czynności, które powinny być dokonane przed </w:t>
      </w:r>
      <w:r w:rsidR="002161D8" w:rsidRPr="007752A6">
        <w:t>UDZIELENIEM WSPARCIA NA WDRAŻANIE LSR</w:t>
      </w:r>
      <w:r w:rsidR="005F3ADA" w:rsidRPr="007752A6">
        <w:t xml:space="preserve"> oraz termin ich dokonania</w:t>
      </w:r>
      <w:bookmarkEnd w:id="40"/>
    </w:p>
    <w:p w14:paraId="1CBE2758" w14:textId="77777777" w:rsidR="004C2704" w:rsidRPr="007752A6" w:rsidRDefault="004C2704" w:rsidP="000A4ACF">
      <w:pPr>
        <w:pStyle w:val="Akapitzlist"/>
        <w:numPr>
          <w:ilvl w:val="0"/>
          <w:numId w:val="31"/>
        </w:numPr>
        <w:spacing w:line="259" w:lineRule="auto"/>
        <w:jc w:val="both"/>
        <w:rPr>
          <w:rFonts w:cstheme="minorHAnsi"/>
        </w:rPr>
      </w:pPr>
      <w:r w:rsidRPr="007752A6">
        <w:rPr>
          <w:rFonts w:cstheme="minorHAnsi"/>
        </w:rPr>
        <w:t>Na wnioskodawcy spoczywa obowiązek dostarczenia dokumentów potwierdzających, że planowana do realizacji inwestycja nastąpi zgodnie z obowiązującymi przepisami prawa.</w:t>
      </w:r>
    </w:p>
    <w:p w14:paraId="4C8CC900" w14:textId="77777777" w:rsidR="00CC55F9" w:rsidRPr="001B6A7A" w:rsidRDefault="004C2704" w:rsidP="000A4ACF">
      <w:pPr>
        <w:pStyle w:val="Akapitzlist"/>
        <w:numPr>
          <w:ilvl w:val="0"/>
          <w:numId w:val="31"/>
        </w:numPr>
        <w:spacing w:line="259" w:lineRule="auto"/>
        <w:jc w:val="both"/>
        <w:rPr>
          <w:rFonts w:cstheme="minorHAnsi"/>
        </w:rPr>
      </w:pPr>
      <w:r w:rsidRPr="001B6A7A">
        <w:rPr>
          <w:rFonts w:cstheme="minorHAnsi"/>
        </w:rPr>
        <w:t>W przypadku gdy operacja obejmuje wykonanie robót budowlanych wnioskodawca zobowiązany jest do złożenia (</w:t>
      </w:r>
      <w:r w:rsidRPr="001B6A7A">
        <w:rPr>
          <w:rFonts w:cstheme="minorHAnsi"/>
          <w:b/>
          <w:bCs/>
        </w:rPr>
        <w:t xml:space="preserve">w załącznikach do </w:t>
      </w:r>
      <w:proofErr w:type="spellStart"/>
      <w:r w:rsidRPr="001B6A7A">
        <w:rPr>
          <w:rFonts w:cstheme="minorHAnsi"/>
          <w:b/>
          <w:bCs/>
        </w:rPr>
        <w:t>WoPP</w:t>
      </w:r>
      <w:proofErr w:type="spellEnd"/>
      <w:r w:rsidRPr="001B6A7A">
        <w:rPr>
          <w:rFonts w:cstheme="minorHAnsi"/>
          <w:b/>
          <w:bCs/>
        </w:rPr>
        <w:t xml:space="preserve"> najpóźniej na etapie postępowania przed SW</w:t>
      </w:r>
      <w:r w:rsidRPr="001B6A7A">
        <w:rPr>
          <w:rFonts w:cstheme="minorHAnsi"/>
        </w:rPr>
        <w:t>)</w:t>
      </w:r>
      <w:r w:rsidR="00CC55F9" w:rsidRPr="001B6A7A">
        <w:rPr>
          <w:rFonts w:cstheme="minorHAnsi"/>
        </w:rPr>
        <w:t>:</w:t>
      </w:r>
    </w:p>
    <w:p w14:paraId="4A0815DE" w14:textId="77777777" w:rsidR="00CC55F9" w:rsidRPr="001B6A7A" w:rsidRDefault="004C2704" w:rsidP="000A4ACF">
      <w:pPr>
        <w:pStyle w:val="Akapitzlist"/>
        <w:numPr>
          <w:ilvl w:val="0"/>
          <w:numId w:val="40"/>
        </w:numPr>
        <w:spacing w:line="259" w:lineRule="auto"/>
        <w:jc w:val="both"/>
        <w:rPr>
          <w:rFonts w:cstheme="minorHAnsi"/>
        </w:rPr>
      </w:pPr>
      <w:r w:rsidRPr="001B6A7A">
        <w:rPr>
          <w:rFonts w:cstheme="minorHAnsi"/>
        </w:rPr>
        <w:t xml:space="preserve"> decyzji o pozwoleniu na budowę </w:t>
      </w:r>
    </w:p>
    <w:p w14:paraId="16C0897D" w14:textId="77777777" w:rsidR="00CC55F9" w:rsidRPr="001B6A7A" w:rsidRDefault="004C2704" w:rsidP="000A4ACF">
      <w:pPr>
        <w:pStyle w:val="Akapitzlist"/>
        <w:numPr>
          <w:ilvl w:val="0"/>
          <w:numId w:val="40"/>
        </w:numPr>
        <w:spacing w:line="259" w:lineRule="auto"/>
        <w:jc w:val="both"/>
        <w:rPr>
          <w:rFonts w:cstheme="minorHAnsi"/>
        </w:rPr>
      </w:pPr>
      <w:r w:rsidRPr="001B6A7A">
        <w:rPr>
          <w:rFonts w:cstheme="minorHAnsi"/>
        </w:rPr>
        <w:t xml:space="preserve"> zgłoszenia zamiaru wykonania robót budowlanych właściwemu organowi potwierdzone przez ten organ, wraz z: </w:t>
      </w:r>
    </w:p>
    <w:p w14:paraId="5F1A6EE3" w14:textId="77777777" w:rsidR="00CC55F9" w:rsidRPr="001B6A7A" w:rsidRDefault="00CC55F9" w:rsidP="00CC55F9">
      <w:pPr>
        <w:pStyle w:val="Akapitzlist"/>
        <w:spacing w:line="259" w:lineRule="auto"/>
        <w:ind w:left="1080"/>
        <w:jc w:val="both"/>
        <w:rPr>
          <w:rFonts w:cstheme="minorHAnsi"/>
        </w:rPr>
      </w:pPr>
      <w:r w:rsidRPr="001B6A7A">
        <w:rPr>
          <w:rFonts w:cstheme="minorHAnsi"/>
        </w:rPr>
        <w:t xml:space="preserve">- </w:t>
      </w:r>
      <w:r w:rsidR="004C2704" w:rsidRPr="001B6A7A">
        <w:rPr>
          <w:rFonts w:cstheme="minorHAnsi"/>
        </w:rPr>
        <w:t xml:space="preserve">oświadczeniem, że w terminie 21 dni od dnia zgłoszenia zamiaru wykonania robót budowlanych, właściwy organ nie wniósł sprzeciwu </w:t>
      </w:r>
    </w:p>
    <w:p w14:paraId="38DA3904" w14:textId="71BC47C6" w:rsidR="00CC55F9" w:rsidRPr="001B6A7A" w:rsidRDefault="004C2704" w:rsidP="00CC55F9">
      <w:pPr>
        <w:pStyle w:val="Akapitzlist"/>
        <w:spacing w:line="259" w:lineRule="auto"/>
        <w:ind w:left="1080"/>
        <w:jc w:val="both"/>
        <w:rPr>
          <w:rFonts w:cstheme="minorHAnsi"/>
        </w:rPr>
      </w:pPr>
      <w:r w:rsidRPr="001B6A7A">
        <w:rPr>
          <w:rFonts w:cstheme="minorHAnsi"/>
        </w:rPr>
        <w:t xml:space="preserve">albo </w:t>
      </w:r>
    </w:p>
    <w:p w14:paraId="35AF9078" w14:textId="77777777" w:rsidR="00CC55F9" w:rsidRPr="001B6A7A" w:rsidRDefault="00CC55F9" w:rsidP="00CC55F9">
      <w:pPr>
        <w:pStyle w:val="Akapitzlist"/>
        <w:spacing w:line="259" w:lineRule="auto"/>
        <w:ind w:left="1080"/>
        <w:jc w:val="both"/>
        <w:rPr>
          <w:rFonts w:cstheme="minorHAnsi"/>
        </w:rPr>
      </w:pPr>
      <w:r w:rsidRPr="001B6A7A">
        <w:rPr>
          <w:rFonts w:cstheme="minorHAnsi"/>
        </w:rPr>
        <w:t xml:space="preserve">- </w:t>
      </w:r>
      <w:r w:rsidR="004C2704" w:rsidRPr="001B6A7A">
        <w:rPr>
          <w:rFonts w:cstheme="minorHAnsi"/>
        </w:rPr>
        <w:t xml:space="preserve">zaświadczeniem wydanym przez właściwy organ, że nie wniósł sprzeciwu wobec zgłoszonego zamiaru wykonania robót budowlanych, </w:t>
      </w:r>
    </w:p>
    <w:p w14:paraId="45F822E6" w14:textId="77777777" w:rsidR="004C2704" w:rsidRPr="007752A6" w:rsidRDefault="004C2704" w:rsidP="00CC55F9">
      <w:pPr>
        <w:pStyle w:val="Akapitzlist"/>
        <w:spacing w:line="259" w:lineRule="auto"/>
        <w:ind w:left="1080"/>
        <w:jc w:val="both"/>
        <w:rPr>
          <w:rFonts w:cstheme="minorHAnsi"/>
        </w:rPr>
      </w:pPr>
      <w:r w:rsidRPr="001B6A7A">
        <w:rPr>
          <w:rFonts w:cstheme="minorHAnsi"/>
        </w:rPr>
        <w:t>jeżeli na podstawie przepisów prawa budowlanego istnieje obowiązek ich uzyskania.</w:t>
      </w:r>
      <w:r w:rsidRPr="007752A6">
        <w:rPr>
          <w:rFonts w:cstheme="minorHAnsi"/>
        </w:rPr>
        <w:t xml:space="preserve"> </w:t>
      </w:r>
    </w:p>
    <w:p w14:paraId="5B5FB9C7" w14:textId="77777777" w:rsidR="004C2704" w:rsidRPr="007752A6" w:rsidRDefault="004C2704" w:rsidP="000A4ACF">
      <w:pPr>
        <w:pStyle w:val="Akapitzlist"/>
        <w:numPr>
          <w:ilvl w:val="0"/>
          <w:numId w:val="31"/>
        </w:numPr>
        <w:spacing w:line="259" w:lineRule="auto"/>
        <w:jc w:val="both"/>
        <w:rPr>
          <w:rFonts w:cstheme="minorHAnsi"/>
        </w:rPr>
      </w:pPr>
      <w:r w:rsidRPr="007752A6">
        <w:rPr>
          <w:rFonts w:cstheme="minorHAnsi"/>
        </w:rPr>
        <w:t xml:space="preserve">W przypadku konieczności posiadania pozwolenia na budowę należy uwzględnić czas niezbędny do wykonania i uzgodnienia projektu budowlanego, czas na wydanie decyzji o pozwoleniu na budowę oraz dodatkowo czas, w którym decyzja stanie się ostateczna. </w:t>
      </w:r>
    </w:p>
    <w:p w14:paraId="0266FA89" w14:textId="77777777" w:rsidR="004C2704" w:rsidRPr="007752A6" w:rsidRDefault="004C2704" w:rsidP="000A4ACF">
      <w:pPr>
        <w:pStyle w:val="Akapitzlist"/>
        <w:numPr>
          <w:ilvl w:val="0"/>
          <w:numId w:val="31"/>
        </w:numPr>
        <w:spacing w:line="259" w:lineRule="auto"/>
        <w:jc w:val="both"/>
        <w:rPr>
          <w:rFonts w:cstheme="minorHAnsi"/>
        </w:rPr>
      </w:pPr>
      <w:r w:rsidRPr="007752A6">
        <w:rPr>
          <w:rFonts w:cstheme="minorHAnsi"/>
        </w:rPr>
        <w:t xml:space="preserve">Wnioskodawca w procesie przygotowania się do złożenia </w:t>
      </w:r>
      <w:proofErr w:type="spellStart"/>
      <w:r w:rsidRPr="007752A6">
        <w:rPr>
          <w:rFonts w:cstheme="minorHAnsi"/>
        </w:rPr>
        <w:t>WoPP</w:t>
      </w:r>
      <w:proofErr w:type="spellEnd"/>
      <w:r w:rsidRPr="007752A6">
        <w:rPr>
          <w:rFonts w:cstheme="minorHAnsi"/>
        </w:rPr>
        <w:t xml:space="preserve"> powinien odpowiednio wcześnie przedłożyć do właściwych organów administracji architektoniczno-budowlanej stosowny wniosek wskazując i określając w nim planowane do wykonania zamierzenie budowlane zgodne z planowanym do ujęcia w </w:t>
      </w:r>
      <w:proofErr w:type="spellStart"/>
      <w:r w:rsidRPr="007752A6">
        <w:rPr>
          <w:rFonts w:cstheme="minorHAnsi"/>
        </w:rPr>
        <w:t>WoPP</w:t>
      </w:r>
      <w:proofErr w:type="spellEnd"/>
      <w:r w:rsidRPr="007752A6">
        <w:rPr>
          <w:rFonts w:cstheme="minorHAnsi"/>
        </w:rPr>
        <w:t xml:space="preserve"> zakresem. </w:t>
      </w:r>
    </w:p>
    <w:p w14:paraId="43A61B2F" w14:textId="77777777" w:rsidR="004C2704" w:rsidRPr="007752A6" w:rsidRDefault="004C2704" w:rsidP="000A4ACF">
      <w:pPr>
        <w:pStyle w:val="Akapitzlist"/>
        <w:numPr>
          <w:ilvl w:val="0"/>
          <w:numId w:val="31"/>
        </w:numPr>
        <w:spacing w:line="259" w:lineRule="auto"/>
        <w:jc w:val="both"/>
        <w:rPr>
          <w:rFonts w:cstheme="minorHAnsi"/>
          <w:strike/>
        </w:rPr>
      </w:pPr>
      <w:r w:rsidRPr="007752A6">
        <w:rPr>
          <w:rFonts w:cstheme="minorHAnsi"/>
        </w:rPr>
        <w:t xml:space="preserve">W sytuacji, gdy na etapie </w:t>
      </w:r>
      <w:proofErr w:type="spellStart"/>
      <w:r w:rsidRPr="007752A6">
        <w:rPr>
          <w:rFonts w:cstheme="minorHAnsi"/>
        </w:rPr>
        <w:t>WoPP</w:t>
      </w:r>
      <w:proofErr w:type="spellEnd"/>
      <w:r w:rsidRPr="007752A6">
        <w:rPr>
          <w:rFonts w:cstheme="minorHAnsi"/>
        </w:rPr>
        <w:t xml:space="preserve">/LGD decyzja o pozwolenie na budowę lub zgłoszenie zamiaru wykonania robót budowlanych właściwemu organowi potwierdzone przez ten organ, wraz z: oświadczeniem, że w </w:t>
      </w:r>
      <w:r w:rsidRPr="007752A6">
        <w:rPr>
          <w:rFonts w:cstheme="minorHAnsi"/>
        </w:rPr>
        <w:lastRenderedPageBreak/>
        <w:t xml:space="preserve">terminie 21 dni od dnia zgłoszenia zamiaru wykonania robót budowlanych, właściwy organ nie wniósł sprzeciwu albo zaświadczeniem wydanym przez właściwy organ, że nie wniósł sprzeciwu wobec zgłoszonego zamiaru wykonania robót budowlanych nie były dostarczone należy je dostarczyć na etapie </w:t>
      </w:r>
      <w:proofErr w:type="spellStart"/>
      <w:r w:rsidRPr="007752A6">
        <w:rPr>
          <w:rFonts w:cstheme="minorHAnsi"/>
        </w:rPr>
        <w:t>WoPP</w:t>
      </w:r>
      <w:proofErr w:type="spellEnd"/>
      <w:r w:rsidRPr="007752A6">
        <w:rPr>
          <w:rFonts w:cstheme="minorHAnsi"/>
        </w:rPr>
        <w:t xml:space="preserve">/ZW. </w:t>
      </w:r>
    </w:p>
    <w:p w14:paraId="566DA381" w14:textId="77777777" w:rsidR="004C2704" w:rsidRPr="007752A6" w:rsidRDefault="004C2704" w:rsidP="004C2704">
      <w:pPr>
        <w:pStyle w:val="Akapitzlist"/>
        <w:jc w:val="both"/>
        <w:rPr>
          <w:rFonts w:cstheme="minorHAnsi"/>
        </w:rPr>
      </w:pPr>
    </w:p>
    <w:p w14:paraId="382DCAC6" w14:textId="1D099E72" w:rsidR="004173A5" w:rsidRPr="007752A6" w:rsidRDefault="004C2704" w:rsidP="004C2704">
      <w:pPr>
        <w:pStyle w:val="Akapitzlist"/>
        <w:jc w:val="both"/>
        <w:rPr>
          <w:rFonts w:cstheme="minorHAnsi"/>
        </w:rPr>
      </w:pPr>
      <w:r w:rsidRPr="007752A6">
        <w:rPr>
          <w:rFonts w:cstheme="minorHAnsi"/>
        </w:rPr>
        <w:t xml:space="preserve">W sytuacji gdy na etapie </w:t>
      </w:r>
      <w:proofErr w:type="spellStart"/>
      <w:r w:rsidRPr="007752A6">
        <w:rPr>
          <w:rFonts w:cstheme="minorHAnsi"/>
        </w:rPr>
        <w:t>WoPP</w:t>
      </w:r>
      <w:proofErr w:type="spellEnd"/>
      <w:r w:rsidRPr="007752A6">
        <w:rPr>
          <w:rFonts w:cstheme="minorHAnsi"/>
        </w:rPr>
        <w:t xml:space="preserve">/ZW decyzja o pozwoleniu na budowę nie była ostatecznym dokumentem – należy ją dostarczyć na etapie </w:t>
      </w:r>
      <w:proofErr w:type="spellStart"/>
      <w:r w:rsidRPr="007752A6">
        <w:rPr>
          <w:rFonts w:cstheme="minorHAnsi"/>
        </w:rPr>
        <w:t>WoP</w:t>
      </w:r>
      <w:proofErr w:type="spellEnd"/>
      <w:r w:rsidRPr="007752A6">
        <w:rPr>
          <w:rFonts w:cstheme="minorHAnsi"/>
        </w:rPr>
        <w:t>.</w:t>
      </w:r>
    </w:p>
    <w:p w14:paraId="71693312" w14:textId="49D6BBA0" w:rsidR="00485C88" w:rsidRPr="007752A6" w:rsidRDefault="003A2EE7" w:rsidP="00992C4C">
      <w:pPr>
        <w:pStyle w:val="Nagwek1"/>
      </w:pPr>
      <w:bookmarkStart w:id="41" w:name="_Toc224110731"/>
      <w:r w:rsidRPr="007752A6">
        <w:t>XV</w:t>
      </w:r>
      <w:r w:rsidR="00C54927" w:rsidRPr="007752A6">
        <w:t>I</w:t>
      </w:r>
      <w:r w:rsidR="005F3ADA" w:rsidRPr="007752A6">
        <w:t xml:space="preserve">. </w:t>
      </w:r>
      <w:r w:rsidR="00667B60" w:rsidRPr="007752A6">
        <w:t>InformacjA o miejscu udostępnienia LSR, formularza wniosku o wsparcie oraz formularza umowy o udzielenie wsparcia na wdrażanie LSR</w:t>
      </w:r>
      <w:bookmarkEnd w:id="41"/>
      <w:r w:rsidR="001E61BF" w:rsidRPr="007752A6">
        <w:t xml:space="preserve"> </w:t>
      </w:r>
    </w:p>
    <w:p w14:paraId="7292C98D" w14:textId="3FB78323" w:rsidR="003978DE" w:rsidRPr="007752A6" w:rsidRDefault="004C2704" w:rsidP="000A4ACF">
      <w:pPr>
        <w:numPr>
          <w:ilvl w:val="0"/>
          <w:numId w:val="36"/>
        </w:numPr>
        <w:spacing w:after="0"/>
        <w:ind w:left="1797"/>
        <w:rPr>
          <w:rFonts w:ascii="Calibri" w:eastAsia="Times New Roman" w:hAnsi="Calibri" w:cs="Calibri"/>
          <w:color w:val="000000"/>
          <w:sz w:val="24"/>
          <w:szCs w:val="24"/>
          <w:lang w:eastAsia="pl-PL"/>
        </w:rPr>
      </w:pPr>
      <w:r w:rsidRPr="007752A6">
        <w:rPr>
          <w:rFonts w:eastAsia="Times New Roman" w:cstheme="minorHAnsi"/>
          <w:color w:val="000000"/>
        </w:rPr>
        <w:t>1. LSR dostępna jest pod adresem:</w:t>
      </w:r>
      <w:r w:rsidR="001B6A7A" w:rsidRPr="001B6A7A">
        <w:t xml:space="preserve"> </w:t>
      </w:r>
      <w:hyperlink r:id="rId17" w:history="1">
        <w:r w:rsidR="001B6A7A" w:rsidRPr="007F0FAB">
          <w:rPr>
            <w:rStyle w:val="Hipercze"/>
          </w:rPr>
          <w:t>https://partnerstwodrawy.pl/lsr.html</w:t>
        </w:r>
      </w:hyperlink>
      <w:r w:rsidR="001B6A7A">
        <w:t xml:space="preserve"> </w:t>
      </w:r>
    </w:p>
    <w:p w14:paraId="783AAE94" w14:textId="044B2827" w:rsidR="004C2704" w:rsidRPr="007752A6" w:rsidRDefault="004C2704" w:rsidP="004C2704">
      <w:pPr>
        <w:widowControl w:val="0"/>
        <w:pBdr>
          <w:top w:val="nil"/>
          <w:left w:val="nil"/>
          <w:bottom w:val="nil"/>
          <w:right w:val="nil"/>
          <w:between w:val="nil"/>
        </w:pBdr>
        <w:spacing w:after="120"/>
        <w:ind w:left="360"/>
        <w:jc w:val="both"/>
        <w:rPr>
          <w:rFonts w:eastAsia="Times New Roman" w:cstheme="minorHAnsi"/>
          <w:color w:val="0070C0"/>
          <w:u w:val="single"/>
        </w:rPr>
      </w:pPr>
    </w:p>
    <w:p w14:paraId="2028ED21" w14:textId="49F18905" w:rsidR="003978DE" w:rsidRPr="007752A6" w:rsidRDefault="004C2704" w:rsidP="000A4ACF">
      <w:pPr>
        <w:numPr>
          <w:ilvl w:val="0"/>
          <w:numId w:val="36"/>
        </w:numPr>
        <w:spacing w:after="0"/>
        <w:ind w:left="1797"/>
        <w:rPr>
          <w:rFonts w:ascii="Calibri" w:eastAsia="Times New Roman" w:hAnsi="Calibri" w:cs="Calibri"/>
          <w:color w:val="000000"/>
          <w:sz w:val="24"/>
          <w:szCs w:val="24"/>
          <w:lang w:eastAsia="pl-PL"/>
        </w:rPr>
      </w:pPr>
      <w:r w:rsidRPr="007752A6">
        <w:rPr>
          <w:rFonts w:eastAsia="Times New Roman" w:cstheme="minorHAnsi"/>
          <w:color w:val="000000"/>
        </w:rPr>
        <w:t xml:space="preserve">2. Formularz </w:t>
      </w:r>
      <w:proofErr w:type="spellStart"/>
      <w:r w:rsidRPr="007752A6">
        <w:rPr>
          <w:rFonts w:eastAsia="Times New Roman" w:cstheme="minorHAnsi"/>
          <w:color w:val="000000"/>
        </w:rPr>
        <w:t>WoPP</w:t>
      </w:r>
      <w:proofErr w:type="spellEnd"/>
      <w:r w:rsidRPr="007752A6">
        <w:rPr>
          <w:rFonts w:eastAsia="Times New Roman" w:cstheme="minorHAnsi"/>
          <w:color w:val="000000"/>
        </w:rPr>
        <w:t xml:space="preserve"> dostępny jest pod adrese</w:t>
      </w:r>
      <w:r w:rsidR="003978DE" w:rsidRPr="007752A6">
        <w:rPr>
          <w:rFonts w:eastAsia="Times New Roman" w:cstheme="minorHAnsi"/>
          <w:color w:val="000000"/>
        </w:rPr>
        <w:t xml:space="preserve">m: </w:t>
      </w:r>
      <w:hyperlink r:id="rId18" w:history="1">
        <w:r w:rsidR="001B6A7A" w:rsidRPr="007F0FAB">
          <w:rPr>
            <w:rStyle w:val="Hipercze"/>
          </w:rPr>
          <w:t>https://epue.arimr.gov.pl/pl/strona-glowna</w:t>
        </w:r>
      </w:hyperlink>
      <w:r w:rsidR="001B6A7A">
        <w:t xml:space="preserve"> </w:t>
      </w:r>
    </w:p>
    <w:p w14:paraId="7E484A30" w14:textId="5D1DD1CB" w:rsidR="004C2704" w:rsidRPr="007752A6" w:rsidRDefault="004C2704" w:rsidP="004C2704">
      <w:pPr>
        <w:widowControl w:val="0"/>
        <w:pBdr>
          <w:top w:val="nil"/>
          <w:left w:val="nil"/>
          <w:bottom w:val="nil"/>
          <w:right w:val="nil"/>
          <w:between w:val="nil"/>
        </w:pBdr>
        <w:spacing w:after="120"/>
        <w:ind w:left="360"/>
        <w:jc w:val="both"/>
        <w:rPr>
          <w:rFonts w:eastAsia="Times New Roman" w:cstheme="minorHAnsi"/>
          <w:color w:val="000000"/>
        </w:rPr>
      </w:pPr>
    </w:p>
    <w:p w14:paraId="654922EB" w14:textId="3ECE8BD3" w:rsidR="003978DE" w:rsidRPr="007752A6" w:rsidRDefault="004C2704" w:rsidP="000A4ACF">
      <w:pPr>
        <w:numPr>
          <w:ilvl w:val="0"/>
          <w:numId w:val="36"/>
        </w:numPr>
        <w:ind w:left="1797"/>
        <w:rPr>
          <w:rFonts w:ascii="Calibri" w:eastAsia="Times New Roman" w:hAnsi="Calibri" w:cs="Calibri"/>
          <w:color w:val="000000"/>
          <w:sz w:val="24"/>
          <w:szCs w:val="24"/>
          <w:lang w:eastAsia="pl-PL"/>
        </w:rPr>
      </w:pPr>
      <w:r w:rsidRPr="007752A6">
        <w:rPr>
          <w:rFonts w:eastAsia="Times New Roman" w:cstheme="minorHAnsi"/>
          <w:color w:val="000000"/>
        </w:rPr>
        <w:t xml:space="preserve">3. Formularz </w:t>
      </w:r>
      <w:proofErr w:type="spellStart"/>
      <w:r w:rsidRPr="007752A6">
        <w:rPr>
          <w:rFonts w:eastAsia="Times New Roman" w:cstheme="minorHAnsi"/>
          <w:color w:val="000000"/>
        </w:rPr>
        <w:t>UoPP</w:t>
      </w:r>
      <w:proofErr w:type="spellEnd"/>
      <w:r w:rsidRPr="007752A6">
        <w:rPr>
          <w:rFonts w:eastAsia="Times New Roman" w:cstheme="minorHAnsi"/>
          <w:color w:val="000000"/>
        </w:rPr>
        <w:t xml:space="preserve"> dostępny jest pod adrese</w:t>
      </w:r>
      <w:r w:rsidR="003978DE" w:rsidRPr="007752A6">
        <w:rPr>
          <w:rFonts w:eastAsia="Times New Roman" w:cstheme="minorHAnsi"/>
          <w:color w:val="000000"/>
        </w:rPr>
        <w:t xml:space="preserve">m: </w:t>
      </w:r>
      <w:hyperlink r:id="rId19" w:history="1">
        <w:r w:rsidR="001B6A7A" w:rsidRPr="007F0FAB">
          <w:rPr>
            <w:rStyle w:val="Hipercze"/>
          </w:rPr>
          <w:t>https://www.partnerstwodrawy.pl/</w:t>
        </w:r>
      </w:hyperlink>
      <w:r w:rsidR="001B6A7A">
        <w:t xml:space="preserve"> </w:t>
      </w:r>
    </w:p>
    <w:p w14:paraId="707B1CC9" w14:textId="41CD764D" w:rsidR="001E61BF" w:rsidRPr="007752A6" w:rsidRDefault="001E61BF" w:rsidP="00992C4C">
      <w:pPr>
        <w:widowControl w:val="0"/>
        <w:pBdr>
          <w:top w:val="nil"/>
          <w:left w:val="nil"/>
          <w:bottom w:val="nil"/>
          <w:right w:val="nil"/>
          <w:between w:val="nil"/>
        </w:pBdr>
        <w:spacing w:after="120"/>
        <w:ind w:left="360"/>
        <w:jc w:val="both"/>
        <w:rPr>
          <w:rFonts w:eastAsia="Times New Roman" w:cstheme="minorHAnsi"/>
          <w:color w:val="000000"/>
        </w:rPr>
      </w:pPr>
    </w:p>
    <w:p w14:paraId="6F2FD818" w14:textId="6E2672FC" w:rsidR="005F3ADA" w:rsidRPr="007752A6" w:rsidRDefault="003A2EE7" w:rsidP="00667B60">
      <w:pPr>
        <w:pStyle w:val="Nagwek1"/>
      </w:pPr>
      <w:bookmarkStart w:id="42" w:name="_Toc224110732"/>
      <w:r w:rsidRPr="007752A6">
        <w:t>XVI</w:t>
      </w:r>
      <w:r w:rsidR="004173A5" w:rsidRPr="007752A6">
        <w:t>I</w:t>
      </w:r>
      <w:r w:rsidR="005F3ADA" w:rsidRPr="007752A6">
        <w:t xml:space="preserve">. </w:t>
      </w:r>
      <w:r w:rsidR="00667B60" w:rsidRPr="007752A6">
        <w:t>informacjA o środkach zaskarżenia przysługujących wnioskodawcy oraz podmiot właściwy do ich rozpatrzenia</w:t>
      </w:r>
      <w:bookmarkEnd w:id="42"/>
    </w:p>
    <w:p w14:paraId="2622F2D0" w14:textId="7B566E58" w:rsidR="00472CA7" w:rsidRPr="00F417B2" w:rsidRDefault="00472CA7" w:rsidP="000A4ACF">
      <w:pPr>
        <w:pStyle w:val="Akapitzlist"/>
        <w:numPr>
          <w:ilvl w:val="0"/>
          <w:numId w:val="35"/>
        </w:numPr>
        <w:jc w:val="both"/>
      </w:pPr>
      <w:r w:rsidRPr="00F417B2">
        <w:t xml:space="preserve">W sytuacjach określonych w art. 22 ust. 1 ustawy RLKS wnioskodawcy przysługuje prawo wniesienia protestu od wyniku dokonanej przez LGD oceny jego operacji i ustalenia kwoty pomocy. </w:t>
      </w:r>
      <w:r w:rsidRPr="00F417B2">
        <w:rPr>
          <w:b/>
        </w:rPr>
        <w:t>Protest jest wnoszony za pośrednictwem LGD i rozpatrywany przez ZW. Protest należy złożyć w formie tradycyjnej (papierowej) bezpośrednio w LGD lub nadać w placówce pocztowej operatora pocztowego</w:t>
      </w:r>
      <w:r w:rsidRPr="00F417B2">
        <w:t xml:space="preserve"> w rozumieniu art. 3 pkt 12 ustawy z dnia 23 listopada 2012 r. – Prawo pocztowe lub w placówce podmiotu zajmującego się doręczaniem korespondencji na terenie Unii Europejskiej.</w:t>
      </w:r>
    </w:p>
    <w:p w14:paraId="6FB9EAE4" w14:textId="376F74DC" w:rsidR="00111F31" w:rsidRPr="007752A6" w:rsidRDefault="00111F31" w:rsidP="000A4ACF">
      <w:pPr>
        <w:pStyle w:val="Akapitzlist"/>
        <w:numPr>
          <w:ilvl w:val="0"/>
          <w:numId w:val="35"/>
        </w:numPr>
        <w:jc w:val="both"/>
      </w:pPr>
      <w:r w:rsidRPr="007752A6">
        <w:t xml:space="preserve">Szczegółowe zasady wnoszenia protestu i jego rozpatrywania, w tym wymagania dotyczące jego treści i formę jego wniesienia, określają art. 22a-22g ustawy RLKS. </w:t>
      </w:r>
    </w:p>
    <w:p w14:paraId="5C412451" w14:textId="37C3F9FA" w:rsidR="00111F31" w:rsidRPr="007752A6" w:rsidRDefault="00111F31" w:rsidP="000A4ACF">
      <w:pPr>
        <w:pStyle w:val="Akapitzlist"/>
        <w:numPr>
          <w:ilvl w:val="0"/>
          <w:numId w:val="35"/>
        </w:numPr>
        <w:jc w:val="both"/>
      </w:pPr>
      <w:r w:rsidRPr="007752A6">
        <w:t xml:space="preserve">Zgodnie z art. 22g pkt 1 ustawy RLKS do procedury odwoławczej zainicjowanej wniesieniem protestu, o którym mowa w </w:t>
      </w:r>
      <w:r w:rsidR="009818B7" w:rsidRPr="00F417B2">
        <w:t xml:space="preserve">ust. </w:t>
      </w:r>
      <w:r w:rsidRPr="007752A6">
        <w:t xml:space="preserve">1, stosuje się przepisy Kpa dotyczące doręczeń i sposobu obliczania terminów. </w:t>
      </w:r>
    </w:p>
    <w:p w14:paraId="08F7A424" w14:textId="06A8B58A" w:rsidR="00111F31" w:rsidRPr="007752A6" w:rsidRDefault="00111F31" w:rsidP="000A4ACF">
      <w:pPr>
        <w:pStyle w:val="Akapitzlist"/>
        <w:numPr>
          <w:ilvl w:val="0"/>
          <w:numId w:val="35"/>
        </w:numPr>
        <w:jc w:val="both"/>
      </w:pPr>
      <w:r w:rsidRPr="007752A6">
        <w:t xml:space="preserve">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 </w:t>
      </w:r>
    </w:p>
    <w:p w14:paraId="247ACF44" w14:textId="30E029DC" w:rsidR="009375A0" w:rsidRPr="007752A6" w:rsidRDefault="00111F31" w:rsidP="000A4ACF">
      <w:pPr>
        <w:pStyle w:val="Akapitzlist"/>
        <w:numPr>
          <w:ilvl w:val="0"/>
          <w:numId w:val="35"/>
        </w:numPr>
        <w:jc w:val="both"/>
      </w:pPr>
      <w:r w:rsidRPr="007752A6">
        <w:t xml:space="preserve">Z zastrzeżeniem </w:t>
      </w:r>
      <w:r w:rsidR="009818B7" w:rsidRPr="00F417B2">
        <w:t>ust.</w:t>
      </w:r>
      <w:r w:rsidR="009818B7" w:rsidRPr="009818B7">
        <w:t xml:space="preserve"> </w:t>
      </w:r>
      <w:r w:rsidRPr="007752A6">
        <w:t xml:space="preserve">6 procedura odwoławcza, o której mowa w </w:t>
      </w:r>
      <w:r w:rsidR="009818B7" w:rsidRPr="00F417B2">
        <w:t xml:space="preserve">ust. </w:t>
      </w:r>
      <w:r w:rsidRPr="007752A6">
        <w:t xml:space="preserve">1-4, nie wstrzymuje zawierania umów z wnioskodawcami, których operacje zostały wybrane przez LGD. </w:t>
      </w:r>
    </w:p>
    <w:p w14:paraId="0AF694F1" w14:textId="129B54B0" w:rsidR="00111F31" w:rsidRPr="007752A6" w:rsidRDefault="00111F31" w:rsidP="000A4ACF">
      <w:pPr>
        <w:pStyle w:val="Akapitzlist"/>
        <w:numPr>
          <w:ilvl w:val="0"/>
          <w:numId w:val="35"/>
        </w:numPr>
        <w:jc w:val="both"/>
      </w:pPr>
      <w:r w:rsidRPr="007752A6">
        <w:t xml:space="preserve">W przypadku wniesionego protestu od negatywnego wyniku oceny spełnienia warunków przyznania pomocy procedura odwoławcza wstrzymuje zawieranie umów z wnioskodawcami, których operacje </w:t>
      </w:r>
      <w:r w:rsidRPr="007752A6">
        <w:lastRenderedPageBreak/>
        <w:t xml:space="preserve">zostały wybrane przez LGD, do momentu uwzględnienia przez LGD stanowiska ZW, o którym mowa w art. 22e ust. 2 pkt 1 ustawy RLKS. </w:t>
      </w:r>
    </w:p>
    <w:p w14:paraId="3B89774C" w14:textId="1A1FE08B" w:rsidR="009375A0" w:rsidRPr="007752A6" w:rsidRDefault="00111F31" w:rsidP="000A4ACF">
      <w:pPr>
        <w:pStyle w:val="Akapitzlist"/>
        <w:numPr>
          <w:ilvl w:val="0"/>
          <w:numId w:val="35"/>
        </w:numPr>
        <w:jc w:val="both"/>
      </w:pPr>
      <w:r w:rsidRPr="007752A6">
        <w:t>W przypadku</w:t>
      </w:r>
      <w:r w:rsidR="00BC4337" w:rsidRPr="007752A6">
        <w:t>:</w:t>
      </w:r>
    </w:p>
    <w:p w14:paraId="3023A3FB" w14:textId="56716F24" w:rsidR="00111F31" w:rsidRPr="007752A6" w:rsidRDefault="00111F31" w:rsidP="009375A0">
      <w:pPr>
        <w:jc w:val="both"/>
      </w:pPr>
      <w:r w:rsidRPr="007752A6">
        <w:t>1) odmowy przyznania pomocy przez</w:t>
      </w:r>
      <w:r w:rsidR="00C7365D">
        <w:t xml:space="preserve"> </w:t>
      </w:r>
      <w:r w:rsidR="00472CA7" w:rsidRPr="00F417B2">
        <w:t>ZW</w:t>
      </w:r>
      <w:r w:rsidRPr="007752A6">
        <w:t xml:space="preserve">, </w:t>
      </w:r>
    </w:p>
    <w:p w14:paraId="07838F9D" w14:textId="58C18EEB" w:rsidR="00185225" w:rsidRDefault="00111F31" w:rsidP="009375A0">
      <w:pPr>
        <w:jc w:val="both"/>
      </w:pPr>
      <w:r w:rsidRPr="007752A6">
        <w:t xml:space="preserve">2) odmowy zawarcia </w:t>
      </w:r>
      <w:proofErr w:type="spellStart"/>
      <w:r w:rsidRPr="007752A6">
        <w:t>UoPP</w:t>
      </w:r>
      <w:proofErr w:type="spellEnd"/>
      <w:r w:rsidRPr="007752A6">
        <w:t xml:space="preserve"> przez </w:t>
      </w:r>
      <w:r w:rsidR="00472CA7" w:rsidRPr="00C7365D">
        <w:t>ZW</w:t>
      </w:r>
      <w:r w:rsidR="00472CA7">
        <w:t xml:space="preserve"> </w:t>
      </w:r>
      <w:r w:rsidRPr="007752A6">
        <w:t xml:space="preserve">z przyczyn innych niż unieważnienie naboru wniosków – wnioskodawcy przysługuje prawo wniesienia do wojewódzkiego sądu administracyjnego skargi na zasadach i w trybie określonym dla aktów lub czynności, o których mowa w art. 3 § 2 pkt 4 ustawy PPSA. </w:t>
      </w:r>
    </w:p>
    <w:p w14:paraId="0749B4C4" w14:textId="77777777" w:rsidR="00185225" w:rsidRDefault="00185225" w:rsidP="009375A0">
      <w:pPr>
        <w:jc w:val="both"/>
      </w:pPr>
    </w:p>
    <w:p w14:paraId="24FFA644" w14:textId="03000059" w:rsidR="00185225" w:rsidRPr="002B1A91" w:rsidRDefault="00185225" w:rsidP="005C464A">
      <w:pPr>
        <w:pStyle w:val="Nagwek1"/>
      </w:pPr>
      <w:bookmarkStart w:id="43" w:name="_Toc224110733"/>
      <w:r w:rsidRPr="002B1A91">
        <w:t>XVIII. Postanowienia końcowe</w:t>
      </w:r>
      <w:bookmarkEnd w:id="43"/>
    </w:p>
    <w:p w14:paraId="7E9A3F70" w14:textId="2B770799" w:rsidR="00185225" w:rsidRPr="002B1A91" w:rsidRDefault="00185225" w:rsidP="000A4ACF">
      <w:pPr>
        <w:pStyle w:val="Akapitzlist"/>
        <w:numPr>
          <w:ilvl w:val="3"/>
          <w:numId w:val="31"/>
        </w:numPr>
        <w:ind w:left="0"/>
        <w:jc w:val="both"/>
      </w:pPr>
      <w:r w:rsidRPr="002B1A91">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https://www.gov.pl/web/rolnictwo/wytyczne3. </w:t>
      </w:r>
    </w:p>
    <w:p w14:paraId="7E80A97D" w14:textId="0879AE51" w:rsidR="00185225" w:rsidRPr="002B1A91" w:rsidRDefault="00185225" w:rsidP="000A4ACF">
      <w:pPr>
        <w:pStyle w:val="Akapitzlist"/>
        <w:numPr>
          <w:ilvl w:val="3"/>
          <w:numId w:val="31"/>
        </w:numPr>
        <w:ind w:left="0"/>
      </w:pPr>
      <w:r w:rsidRPr="002B1A91">
        <w:t xml:space="preserve">Składając </w:t>
      </w:r>
      <w:proofErr w:type="spellStart"/>
      <w:r w:rsidRPr="002B1A91">
        <w:t>WoPP</w:t>
      </w:r>
      <w:proofErr w:type="spellEnd"/>
      <w:r w:rsidRPr="002B1A91">
        <w:t xml:space="preserve"> w naborze przeprowadzonym na podstawie regulaminu wnioskodawca akceptuje jego postanowienia i potwierdza zapoznanie się z jego treścią. </w:t>
      </w:r>
    </w:p>
    <w:p w14:paraId="28F31FB7" w14:textId="110A4259" w:rsidR="00185225" w:rsidRPr="002B1A91" w:rsidRDefault="00185225" w:rsidP="000A4ACF">
      <w:pPr>
        <w:pStyle w:val="Akapitzlist"/>
        <w:numPr>
          <w:ilvl w:val="3"/>
          <w:numId w:val="31"/>
        </w:numPr>
        <w:ind w:left="0"/>
      </w:pPr>
      <w:r w:rsidRPr="002B1A91">
        <w:t xml:space="preserve">Dane kontaktowe LGD przeprowadzającego nabór wniosków: </w:t>
      </w:r>
    </w:p>
    <w:p w14:paraId="021634B2" w14:textId="77777777" w:rsidR="00F857B1" w:rsidRPr="002B1A91" w:rsidRDefault="00F857B1" w:rsidP="00F857B1">
      <w:pPr>
        <w:spacing w:after="0"/>
      </w:pPr>
      <w:r w:rsidRPr="002B1A91">
        <w:t>STOWARZYSZENIE LOKALNA GRUPA DZIAŁANIA „PARTNERSTWO DRAWY Z LIDEREM WAŁECKIM”</w:t>
      </w:r>
    </w:p>
    <w:p w14:paraId="6686A2FA" w14:textId="77777777" w:rsidR="00F857B1" w:rsidRPr="002B1A91" w:rsidRDefault="00F857B1" w:rsidP="00F857B1">
      <w:pPr>
        <w:spacing w:after="0"/>
      </w:pPr>
      <w:r w:rsidRPr="002B1A91">
        <w:t>UL. STARY RYNEK 6,</w:t>
      </w:r>
    </w:p>
    <w:p w14:paraId="12147A56" w14:textId="6F212B4A" w:rsidR="00185225" w:rsidRPr="002B1A91" w:rsidRDefault="00F857B1" w:rsidP="00F857B1">
      <w:pPr>
        <w:spacing w:after="0"/>
      </w:pPr>
      <w:r w:rsidRPr="002B1A91">
        <w:t>78-520 ZŁOCIENIEC</w:t>
      </w:r>
      <w:r w:rsidR="00185225" w:rsidRPr="002B1A91">
        <w:t xml:space="preserve">, </w:t>
      </w:r>
    </w:p>
    <w:p w14:paraId="1F4B9C04" w14:textId="1FC2F8D0" w:rsidR="00F857B1" w:rsidRPr="002B1A91" w:rsidRDefault="00A61125" w:rsidP="00F857B1">
      <w:pPr>
        <w:spacing w:after="0"/>
      </w:pPr>
      <w:hyperlink r:id="rId20" w:history="1">
        <w:r w:rsidR="00F857B1" w:rsidRPr="002B1A91">
          <w:rPr>
            <w:rStyle w:val="Hipercze"/>
          </w:rPr>
          <w:t>biuro@partnerstwodrawy.pl</w:t>
        </w:r>
      </w:hyperlink>
      <w:r w:rsidR="00F857B1" w:rsidRPr="002B1A91">
        <w:t xml:space="preserve"> </w:t>
      </w:r>
    </w:p>
    <w:p w14:paraId="7BF026D7" w14:textId="489AE0E6" w:rsidR="00185225" w:rsidRPr="002B1A91" w:rsidRDefault="00185225" w:rsidP="00F857B1">
      <w:pPr>
        <w:spacing w:after="0"/>
      </w:pPr>
      <w:r w:rsidRPr="002B1A91">
        <w:t xml:space="preserve">tel. </w:t>
      </w:r>
      <w:r w:rsidR="00F857B1" w:rsidRPr="002B1A91">
        <w:t>943720325</w:t>
      </w:r>
    </w:p>
    <w:p w14:paraId="1FC02D03" w14:textId="7295D196" w:rsidR="00F857B1" w:rsidRPr="002B1A91" w:rsidRDefault="00A61125" w:rsidP="00185225">
      <w:hyperlink r:id="rId21" w:history="1">
        <w:r w:rsidR="00F857B1" w:rsidRPr="002B1A91">
          <w:rPr>
            <w:rStyle w:val="Hipercze"/>
          </w:rPr>
          <w:t>www.partnerstwodrawy.pl</w:t>
        </w:r>
      </w:hyperlink>
    </w:p>
    <w:p w14:paraId="26CAF284" w14:textId="7896558F" w:rsidR="00185225" w:rsidRPr="002B1A91" w:rsidRDefault="00185225" w:rsidP="000A4ACF">
      <w:pPr>
        <w:pStyle w:val="Akapitzlist"/>
        <w:numPr>
          <w:ilvl w:val="3"/>
          <w:numId w:val="31"/>
        </w:numPr>
        <w:ind w:left="0"/>
      </w:pPr>
      <w:r w:rsidRPr="002B1A91">
        <w:t xml:space="preserve">Załącznikami do regulaminu są: </w:t>
      </w:r>
    </w:p>
    <w:p w14:paraId="52C66641" w14:textId="3E61102D" w:rsidR="00185225" w:rsidRPr="002B1A91" w:rsidRDefault="00185225" w:rsidP="00F857B1">
      <w:pPr>
        <w:spacing w:after="0"/>
      </w:pPr>
      <w:r w:rsidRPr="002B1A91">
        <w:t xml:space="preserve">1) </w:t>
      </w:r>
      <w:r w:rsidR="00F857B1" w:rsidRPr="002B1A91">
        <w:t xml:space="preserve">Tabela – planowane do osiągnięcia w wyniku operacji cele ogólne, szczegółowe, przedsięwzięcia oraz zakładane do osiągnięcia </w:t>
      </w:r>
      <w:proofErr w:type="spellStart"/>
      <w:r w:rsidR="00F857B1" w:rsidRPr="002B1A91">
        <w:t>wskażniki</w:t>
      </w:r>
      <w:proofErr w:type="spellEnd"/>
    </w:p>
    <w:p w14:paraId="204D9D36" w14:textId="217A76CC" w:rsidR="00185225" w:rsidRPr="002B1A91" w:rsidRDefault="00185225" w:rsidP="00F857B1">
      <w:pPr>
        <w:spacing w:after="0"/>
      </w:pPr>
      <w:r w:rsidRPr="002B1A91">
        <w:t xml:space="preserve">2) </w:t>
      </w:r>
      <w:r w:rsidR="00F857B1" w:rsidRPr="002B1A91">
        <w:t>Uzasadnienie zgodności operacji z lokalnymi kryteriami wyboru - formularz LGD</w:t>
      </w:r>
    </w:p>
    <w:p w14:paraId="5C94F309" w14:textId="4BFE85DD" w:rsidR="00185225" w:rsidRPr="002B1A91" w:rsidRDefault="00185225" w:rsidP="00F857B1">
      <w:pPr>
        <w:spacing w:after="0"/>
      </w:pPr>
      <w:r w:rsidRPr="002B1A91">
        <w:t xml:space="preserve">3) </w:t>
      </w:r>
      <w:r w:rsidR="00F857B1" w:rsidRPr="002B1A91">
        <w:t>Wykaz załączników do wniosku o przyznanie pomocy</w:t>
      </w:r>
    </w:p>
    <w:p w14:paraId="6506A2C0" w14:textId="110602D0" w:rsidR="003816A9" w:rsidRPr="007752A6" w:rsidRDefault="00185225" w:rsidP="00F857B1">
      <w:pPr>
        <w:spacing w:after="0"/>
      </w:pPr>
      <w:r w:rsidRPr="002B1A91">
        <w:t xml:space="preserve">4) </w:t>
      </w:r>
      <w:r w:rsidR="00F857B1" w:rsidRPr="002B1A91">
        <w:t>Wykaz załączników do wniosku o płatność</w:t>
      </w:r>
      <w:r w:rsidRPr="00185225">
        <w:t xml:space="preserve"> </w:t>
      </w:r>
      <w:r w:rsidR="001E61BF" w:rsidRPr="007752A6">
        <w:br w:type="page"/>
      </w:r>
    </w:p>
    <w:p w14:paraId="40926100" w14:textId="655651FF" w:rsidR="005F3ADA" w:rsidRPr="007752A6" w:rsidRDefault="003A2EE7" w:rsidP="003A2EE7">
      <w:pPr>
        <w:pStyle w:val="Nagwek1"/>
      </w:pPr>
      <w:bookmarkStart w:id="44" w:name="_Toc224110734"/>
      <w:r w:rsidRPr="007752A6">
        <w:lastRenderedPageBreak/>
        <w:t>Załączniki</w:t>
      </w:r>
      <w:bookmarkEnd w:id="44"/>
    </w:p>
    <w:p w14:paraId="0933D65A" w14:textId="70961765" w:rsidR="00FC58DD" w:rsidRPr="007752A6" w:rsidRDefault="00082A70" w:rsidP="00082A70">
      <w:pPr>
        <w:jc w:val="right"/>
        <w:rPr>
          <w:rFonts w:cstheme="minorHAnsi"/>
          <w:b/>
          <w:bCs/>
          <w:sz w:val="20"/>
          <w:szCs w:val="20"/>
        </w:rPr>
      </w:pPr>
      <w:r w:rsidRPr="007752A6">
        <w:rPr>
          <w:rFonts w:cstheme="minorHAnsi"/>
          <w:b/>
          <w:bCs/>
          <w:sz w:val="20"/>
          <w:szCs w:val="20"/>
        </w:rPr>
        <w:t>Załącznik 1 - Tabela planowane do osiągnięcia w wyniku operacji cele ogólne, szczegółowe, przedsięwzięcia oraz zakładane do osiągnięcia wskaźniki</w:t>
      </w:r>
    </w:p>
    <w:tbl>
      <w:tblPr>
        <w:tblStyle w:val="Tabelasiatki4akcent31"/>
        <w:tblW w:w="9894" w:type="dxa"/>
        <w:tblInd w:w="-147" w:type="dxa"/>
        <w:tblLook w:val="04A0" w:firstRow="1" w:lastRow="0" w:firstColumn="1" w:lastColumn="0" w:noHBand="0" w:noVBand="1"/>
      </w:tblPr>
      <w:tblGrid>
        <w:gridCol w:w="1088"/>
        <w:gridCol w:w="2300"/>
        <w:gridCol w:w="701"/>
        <w:gridCol w:w="1267"/>
        <w:gridCol w:w="1584"/>
        <w:gridCol w:w="1438"/>
        <w:gridCol w:w="1516"/>
      </w:tblGrid>
      <w:tr w:rsidR="00FC58DD" w:rsidRPr="007752A6" w14:paraId="0986C127" w14:textId="77777777" w:rsidTr="00082A7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72DC53C6" w14:textId="24F43283" w:rsidR="00FC58DD" w:rsidRPr="007752A6" w:rsidRDefault="00FC58DD" w:rsidP="00D4357F">
            <w:pPr>
              <w:rPr>
                <w:rFonts w:asciiTheme="minorHAnsi" w:eastAsia="Times New Roman" w:hAnsiTheme="minorHAnsi" w:cstheme="minorHAnsi"/>
                <w:b w:val="0"/>
                <w:bCs w:val="0"/>
                <w:color w:val="FFFFFF" w:themeColor="background1"/>
                <w:sz w:val="20"/>
              </w:rPr>
            </w:pPr>
            <w:r w:rsidRPr="007752A6">
              <w:rPr>
                <w:rFonts w:asciiTheme="minorHAnsi" w:eastAsia="Times New Roman" w:hAnsiTheme="minorHAnsi" w:cstheme="minorHAnsi"/>
                <w:b w:val="0"/>
                <w:bCs w:val="0"/>
                <w:color w:val="FFFFFF" w:themeColor="background1"/>
                <w:sz w:val="20"/>
              </w:rPr>
              <w:t>Cel szczegółowy LSR</w:t>
            </w:r>
          </w:p>
        </w:tc>
      </w:tr>
      <w:tr w:rsidR="00FC58DD" w:rsidRPr="007752A6" w14:paraId="28EE06AF" w14:textId="77777777" w:rsidTr="00082A70">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FFFFFF" w:themeFill="background1"/>
            <w:noWrap/>
          </w:tcPr>
          <w:p w14:paraId="11ACB024" w14:textId="2432445C" w:rsidR="00FC58DD" w:rsidRPr="007752A6" w:rsidRDefault="00FC58DD" w:rsidP="00D4357F">
            <w:pPr>
              <w:rPr>
                <w:rFonts w:asciiTheme="minorHAnsi" w:eastAsia="Times New Roman" w:hAnsiTheme="minorHAnsi" w:cstheme="minorHAnsi"/>
                <w:b w:val="0"/>
                <w:bCs w:val="0"/>
                <w:sz w:val="20"/>
              </w:rPr>
            </w:pPr>
            <w:r w:rsidRPr="007752A6">
              <w:rPr>
                <w:rFonts w:asciiTheme="minorHAnsi" w:eastAsia="Times New Roman" w:hAnsiTheme="minorHAnsi" w:cstheme="minorHAnsi"/>
                <w:b w:val="0"/>
                <w:bCs w:val="0"/>
                <w:sz w:val="20"/>
              </w:rPr>
              <w:t>C.</w:t>
            </w:r>
            <w:r w:rsidR="00EF1EB4" w:rsidRPr="007752A6">
              <w:rPr>
                <w:rFonts w:asciiTheme="minorHAnsi" w:eastAsia="Times New Roman" w:hAnsiTheme="minorHAnsi" w:cstheme="minorHAnsi"/>
                <w:b w:val="0"/>
                <w:bCs w:val="0"/>
                <w:sz w:val="20"/>
              </w:rPr>
              <w:t>3</w:t>
            </w:r>
            <w:r w:rsidRPr="007752A6">
              <w:rPr>
                <w:rFonts w:asciiTheme="minorHAnsi" w:eastAsia="Times New Roman" w:hAnsiTheme="minorHAnsi" w:cstheme="minorHAnsi"/>
                <w:b w:val="0"/>
                <w:bCs w:val="0"/>
                <w:sz w:val="20"/>
              </w:rPr>
              <w:t xml:space="preserve">. </w:t>
            </w:r>
            <w:r w:rsidR="00EF1EB4" w:rsidRPr="007752A6">
              <w:rPr>
                <w:rFonts w:asciiTheme="minorHAnsi" w:eastAsia="Times New Roman" w:hAnsiTheme="minorHAnsi" w:cstheme="minorHAnsi"/>
                <w:b w:val="0"/>
                <w:bCs w:val="0"/>
                <w:sz w:val="20"/>
              </w:rPr>
              <w:t>Wzrost atrakcyjności turystycznej, kulturowej i rekreacyjnej i sportowej obszaru LSR</w:t>
            </w:r>
          </w:p>
        </w:tc>
      </w:tr>
      <w:tr w:rsidR="00FC58DD" w:rsidRPr="007752A6" w14:paraId="181BC31A" w14:textId="77777777" w:rsidTr="00082A70">
        <w:trPr>
          <w:trHeight w:val="237"/>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4E83247E" w14:textId="615E6F50" w:rsidR="00FC58DD" w:rsidRPr="007752A6" w:rsidRDefault="00FC58DD" w:rsidP="00D4357F">
            <w:pPr>
              <w:rPr>
                <w:rFonts w:asciiTheme="minorHAnsi" w:eastAsia="Times New Roman" w:hAnsiTheme="minorHAnsi" w:cstheme="minorHAnsi"/>
                <w:b w:val="0"/>
                <w:bCs w:val="0"/>
                <w:color w:val="FFFFFF" w:themeColor="background1"/>
                <w:sz w:val="20"/>
              </w:rPr>
            </w:pPr>
            <w:r w:rsidRPr="007752A6">
              <w:rPr>
                <w:rFonts w:asciiTheme="minorHAnsi" w:eastAsia="Times New Roman" w:hAnsiTheme="minorHAnsi" w:cstheme="minorHAnsi"/>
                <w:b w:val="0"/>
                <w:bCs w:val="0"/>
                <w:color w:val="FFFFFF" w:themeColor="background1"/>
                <w:sz w:val="20"/>
              </w:rPr>
              <w:t>Przedsięwzięcie</w:t>
            </w:r>
          </w:p>
        </w:tc>
      </w:tr>
      <w:tr w:rsidR="00FC58DD" w:rsidRPr="007752A6" w14:paraId="53256467" w14:textId="77777777" w:rsidTr="00082A70">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FFFFFF" w:themeFill="background1"/>
            <w:noWrap/>
          </w:tcPr>
          <w:p w14:paraId="7C18814D" w14:textId="1648C644" w:rsidR="00FC58DD" w:rsidRPr="007752A6" w:rsidRDefault="00EF1EB4" w:rsidP="00D4357F">
            <w:pPr>
              <w:rPr>
                <w:rFonts w:asciiTheme="minorHAnsi" w:eastAsia="Times New Roman" w:hAnsiTheme="minorHAnsi" w:cstheme="minorHAnsi"/>
                <w:b w:val="0"/>
                <w:bCs w:val="0"/>
                <w:sz w:val="20"/>
              </w:rPr>
            </w:pPr>
            <w:r w:rsidRPr="007752A6">
              <w:rPr>
                <w:rFonts w:asciiTheme="minorHAnsi" w:eastAsia="Times New Roman" w:hAnsiTheme="minorHAnsi" w:cstheme="minorHAnsi"/>
                <w:b w:val="0"/>
                <w:bCs w:val="0"/>
                <w:sz w:val="20"/>
              </w:rPr>
              <w:t>3</w:t>
            </w:r>
            <w:r w:rsidR="00FC58DD" w:rsidRPr="007752A6">
              <w:rPr>
                <w:rFonts w:asciiTheme="minorHAnsi" w:eastAsia="Times New Roman" w:hAnsiTheme="minorHAnsi" w:cstheme="minorHAnsi"/>
                <w:b w:val="0"/>
                <w:bCs w:val="0"/>
                <w:sz w:val="20"/>
              </w:rPr>
              <w:t xml:space="preserve">.1. </w:t>
            </w:r>
            <w:r w:rsidRPr="007752A6">
              <w:rPr>
                <w:rFonts w:asciiTheme="minorHAnsi" w:eastAsia="Times New Roman" w:hAnsiTheme="minorHAnsi" w:cstheme="minorHAnsi"/>
                <w:b w:val="0"/>
                <w:bCs w:val="0"/>
                <w:sz w:val="20"/>
              </w:rPr>
              <w:t>Poprawa dostępu do małej infrastruktury publicznej</w:t>
            </w:r>
            <w:r w:rsidR="00FC58DD" w:rsidRPr="007752A6">
              <w:rPr>
                <w:rFonts w:asciiTheme="minorHAnsi" w:eastAsia="Times New Roman" w:hAnsiTheme="minorHAnsi" w:cstheme="minorHAnsi"/>
                <w:b w:val="0"/>
                <w:bCs w:val="0"/>
                <w:sz w:val="20"/>
              </w:rPr>
              <w:t xml:space="preserve">  </w:t>
            </w:r>
          </w:p>
        </w:tc>
      </w:tr>
      <w:tr w:rsidR="00FC58DD" w:rsidRPr="007752A6" w14:paraId="26CA39FF" w14:textId="77777777" w:rsidTr="00082A70">
        <w:trPr>
          <w:trHeight w:val="212"/>
        </w:trPr>
        <w:tc>
          <w:tcPr>
            <w:cnfStyle w:val="001000000000" w:firstRow="0" w:lastRow="0" w:firstColumn="1" w:lastColumn="0" w:oddVBand="0" w:evenVBand="0" w:oddHBand="0" w:evenHBand="0" w:firstRowFirstColumn="0" w:firstRowLastColumn="0" w:lastRowFirstColumn="0" w:lastRowLastColumn="0"/>
            <w:tcW w:w="9894" w:type="dxa"/>
            <w:gridSpan w:val="7"/>
            <w:shd w:val="clear" w:color="auto" w:fill="A6A6A6" w:themeFill="background1" w:themeFillShade="A6"/>
            <w:noWrap/>
          </w:tcPr>
          <w:p w14:paraId="5C899FF4" w14:textId="77777777" w:rsidR="00FC58DD" w:rsidRPr="007752A6" w:rsidRDefault="00FC58DD" w:rsidP="00D4357F">
            <w:pPr>
              <w:rPr>
                <w:rFonts w:asciiTheme="minorHAnsi" w:eastAsia="Times New Roman" w:hAnsiTheme="minorHAnsi" w:cstheme="minorHAnsi"/>
                <w:b w:val="0"/>
                <w:bCs w:val="0"/>
                <w:color w:val="FFFFFF" w:themeColor="background1"/>
                <w:sz w:val="20"/>
              </w:rPr>
            </w:pPr>
            <w:r w:rsidRPr="007752A6">
              <w:rPr>
                <w:rFonts w:asciiTheme="minorHAnsi" w:eastAsia="Times New Roman" w:hAnsiTheme="minorHAnsi" w:cstheme="minorHAnsi"/>
                <w:b w:val="0"/>
                <w:bCs w:val="0"/>
                <w:color w:val="FFFFFF" w:themeColor="background1"/>
                <w:sz w:val="20"/>
              </w:rPr>
              <w:t>Wskaźnik</w:t>
            </w:r>
          </w:p>
        </w:tc>
      </w:tr>
      <w:tr w:rsidR="00082A70" w:rsidRPr="007752A6" w14:paraId="77CD194F" w14:textId="77777777" w:rsidTr="00082A70">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68" w:type="dxa"/>
            <w:noWrap/>
            <w:hideMark/>
          </w:tcPr>
          <w:p w14:paraId="371FA3C2" w14:textId="77777777" w:rsidR="00FC58DD" w:rsidRPr="007752A6" w:rsidRDefault="00FC58DD" w:rsidP="00D4357F">
            <w:pPr>
              <w:jc w:val="center"/>
              <w:rPr>
                <w:rFonts w:asciiTheme="minorHAnsi" w:eastAsia="Times New Roman" w:hAnsiTheme="minorHAnsi" w:cstheme="minorHAnsi"/>
                <w:b w:val="0"/>
                <w:bCs w:val="0"/>
                <w:sz w:val="20"/>
              </w:rPr>
            </w:pPr>
            <w:r w:rsidRPr="007752A6">
              <w:rPr>
                <w:rFonts w:asciiTheme="minorHAnsi" w:eastAsia="Times New Roman" w:hAnsiTheme="minorHAnsi" w:cstheme="minorHAnsi"/>
                <w:b w:val="0"/>
                <w:bCs w:val="0"/>
                <w:sz w:val="20"/>
              </w:rPr>
              <w:t>Lp.</w:t>
            </w:r>
          </w:p>
        </w:tc>
        <w:tc>
          <w:tcPr>
            <w:tcW w:w="2693" w:type="dxa"/>
            <w:hideMark/>
          </w:tcPr>
          <w:p w14:paraId="53DA2530" w14:textId="77777777" w:rsidR="00FC58DD" w:rsidRPr="007752A6" w:rsidRDefault="00FC58DD" w:rsidP="00082A7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Nazwa wskaźnika ujętego w LSR</w:t>
            </w:r>
          </w:p>
        </w:tc>
        <w:tc>
          <w:tcPr>
            <w:tcW w:w="693" w:type="dxa"/>
            <w:hideMark/>
          </w:tcPr>
          <w:p w14:paraId="72D188DD" w14:textId="77777777" w:rsidR="00FC58DD" w:rsidRPr="007752A6" w:rsidRDefault="00FC58DD" w:rsidP="00D4357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Jedn. miary</w:t>
            </w:r>
          </w:p>
        </w:tc>
        <w:tc>
          <w:tcPr>
            <w:tcW w:w="1267" w:type="dxa"/>
            <w:hideMark/>
          </w:tcPr>
          <w:p w14:paraId="6B7C6BBC" w14:textId="77777777" w:rsidR="00FC58DD" w:rsidRPr="007752A6" w:rsidRDefault="00FC58DD" w:rsidP="00D4357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Wartość wskaźnika z LSR</w:t>
            </w:r>
          </w:p>
        </w:tc>
        <w:tc>
          <w:tcPr>
            <w:tcW w:w="1584" w:type="dxa"/>
            <w:hideMark/>
          </w:tcPr>
          <w:p w14:paraId="1F3E0967" w14:textId="77777777" w:rsidR="00FC58DD" w:rsidRPr="007752A6" w:rsidRDefault="00FC58DD" w:rsidP="00D4357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Wartość zrealizowanych wskaźników z LSR</w:t>
            </w:r>
          </w:p>
        </w:tc>
        <w:tc>
          <w:tcPr>
            <w:tcW w:w="1438" w:type="dxa"/>
            <w:hideMark/>
          </w:tcPr>
          <w:p w14:paraId="29FB82DF" w14:textId="77777777" w:rsidR="00FC58DD" w:rsidRPr="007752A6" w:rsidRDefault="00FC58DD" w:rsidP="00D4357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Wartość wskaźnika planowana do osiągnięcia w związku z realizacją operacji</w:t>
            </w:r>
          </w:p>
        </w:tc>
        <w:tc>
          <w:tcPr>
            <w:tcW w:w="1651" w:type="dxa"/>
            <w:hideMark/>
          </w:tcPr>
          <w:p w14:paraId="30D85F4F" w14:textId="77777777" w:rsidR="00FC58DD" w:rsidRPr="007752A6" w:rsidRDefault="00FC58DD" w:rsidP="00D4357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Wartość wskaźnika z LSR pozostająca do realizacji</w:t>
            </w:r>
          </w:p>
        </w:tc>
      </w:tr>
      <w:tr w:rsidR="00FC58DD" w:rsidRPr="007752A6" w14:paraId="3ED8C12D" w14:textId="77777777" w:rsidTr="00082A70">
        <w:trPr>
          <w:trHeight w:val="300"/>
        </w:trPr>
        <w:tc>
          <w:tcPr>
            <w:cnfStyle w:val="001000000000" w:firstRow="0" w:lastRow="0" w:firstColumn="1" w:lastColumn="0" w:oddVBand="0" w:evenVBand="0" w:oddHBand="0" w:evenHBand="0" w:firstRowFirstColumn="0" w:firstRowLastColumn="0" w:lastRowFirstColumn="0" w:lastRowLastColumn="0"/>
            <w:tcW w:w="568" w:type="dxa"/>
            <w:noWrap/>
            <w:hideMark/>
          </w:tcPr>
          <w:p w14:paraId="1250F412" w14:textId="77777777" w:rsidR="00FC58DD" w:rsidRPr="007752A6" w:rsidRDefault="00FC58DD" w:rsidP="00D4357F">
            <w:pPr>
              <w:jc w:val="center"/>
              <w:rPr>
                <w:rFonts w:asciiTheme="minorHAnsi" w:eastAsia="Times New Roman" w:hAnsiTheme="minorHAnsi" w:cstheme="minorHAnsi"/>
                <w:b w:val="0"/>
                <w:bCs w:val="0"/>
                <w:sz w:val="20"/>
              </w:rPr>
            </w:pPr>
            <w:r w:rsidRPr="007752A6">
              <w:rPr>
                <w:rFonts w:asciiTheme="minorHAnsi" w:eastAsia="Times New Roman" w:hAnsiTheme="minorHAnsi" w:cstheme="minorHAnsi"/>
                <w:b w:val="0"/>
                <w:bCs w:val="0"/>
                <w:sz w:val="20"/>
              </w:rPr>
              <w:t>1</w:t>
            </w:r>
          </w:p>
        </w:tc>
        <w:tc>
          <w:tcPr>
            <w:tcW w:w="2693" w:type="dxa"/>
            <w:hideMark/>
          </w:tcPr>
          <w:p w14:paraId="46B0207E" w14:textId="51E01871" w:rsidR="00FC58DD" w:rsidRPr="007752A6" w:rsidRDefault="001E61BF" w:rsidP="00D4357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Liczba utworzonych, dostosowanych, doposażonych obiektów małej infrastruktury publiczne</w:t>
            </w:r>
            <w:r w:rsidR="00AE7E9E">
              <w:rPr>
                <w:rFonts w:asciiTheme="minorHAnsi" w:eastAsia="Times New Roman" w:hAnsiTheme="minorHAnsi" w:cstheme="minorHAnsi"/>
                <w:sz w:val="20"/>
              </w:rPr>
              <w:t>j</w:t>
            </w:r>
          </w:p>
        </w:tc>
        <w:tc>
          <w:tcPr>
            <w:tcW w:w="693" w:type="dxa"/>
            <w:hideMark/>
          </w:tcPr>
          <w:p w14:paraId="6DDB6653" w14:textId="77777777" w:rsidR="00FC58DD" w:rsidRPr="007752A6" w:rsidRDefault="00FC58DD" w:rsidP="00D4357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szt.</w:t>
            </w:r>
          </w:p>
        </w:tc>
        <w:tc>
          <w:tcPr>
            <w:tcW w:w="1267" w:type="dxa"/>
            <w:hideMark/>
          </w:tcPr>
          <w:p w14:paraId="14F17537" w14:textId="7FB57BFB" w:rsidR="00FC58DD" w:rsidRPr="007752A6" w:rsidRDefault="00EF1EB4" w:rsidP="00D4357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10</w:t>
            </w:r>
          </w:p>
        </w:tc>
        <w:tc>
          <w:tcPr>
            <w:tcW w:w="1584" w:type="dxa"/>
            <w:hideMark/>
          </w:tcPr>
          <w:p w14:paraId="0E2A8A96" w14:textId="6603AF0C" w:rsidR="00FC58DD" w:rsidRPr="007752A6" w:rsidRDefault="002B1A91" w:rsidP="00D4357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Pr>
                <w:rFonts w:asciiTheme="minorHAnsi" w:eastAsia="Times New Roman" w:hAnsiTheme="minorHAnsi" w:cstheme="minorHAnsi"/>
                <w:sz w:val="20"/>
              </w:rPr>
              <w:t>0</w:t>
            </w:r>
          </w:p>
        </w:tc>
        <w:tc>
          <w:tcPr>
            <w:tcW w:w="1438" w:type="dxa"/>
            <w:hideMark/>
          </w:tcPr>
          <w:p w14:paraId="11135A89" w14:textId="60C9663E" w:rsidR="00FC58DD" w:rsidRPr="007752A6" w:rsidRDefault="00EF1EB4" w:rsidP="00D4357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7752A6">
              <w:rPr>
                <w:rFonts w:asciiTheme="minorHAnsi" w:eastAsia="Times New Roman" w:hAnsiTheme="minorHAnsi" w:cstheme="minorHAnsi"/>
                <w:sz w:val="20"/>
              </w:rPr>
              <w:t>10</w:t>
            </w:r>
          </w:p>
        </w:tc>
        <w:tc>
          <w:tcPr>
            <w:tcW w:w="1651" w:type="dxa"/>
            <w:hideMark/>
          </w:tcPr>
          <w:p w14:paraId="2E84FC88" w14:textId="3868B6E7" w:rsidR="00FC58DD" w:rsidRPr="007752A6" w:rsidRDefault="002B1A91" w:rsidP="00D4357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Pr>
                <w:rFonts w:asciiTheme="minorHAnsi" w:eastAsia="Times New Roman" w:hAnsiTheme="minorHAnsi" w:cstheme="minorHAnsi"/>
                <w:sz w:val="20"/>
              </w:rPr>
              <w:t>10</w:t>
            </w:r>
          </w:p>
        </w:tc>
      </w:tr>
      <w:tr w:rsidR="00EF1EB4" w:rsidRPr="007752A6" w14:paraId="2D81E6F5" w14:textId="77777777" w:rsidTr="00082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8" w:type="dxa"/>
            <w:noWrap/>
          </w:tcPr>
          <w:p w14:paraId="567869AB" w14:textId="3EBA7730" w:rsidR="00EF1EB4" w:rsidRPr="007752A6" w:rsidRDefault="00EF1EB4" w:rsidP="00007856">
            <w:pPr>
              <w:pStyle w:val="Akapitzlist"/>
              <w:jc w:val="center"/>
              <w:rPr>
                <w:rFonts w:eastAsia="Times New Roman" w:cstheme="minorHAnsi"/>
                <w:b w:val="0"/>
                <w:sz w:val="20"/>
              </w:rPr>
            </w:pPr>
            <w:r w:rsidRPr="007752A6">
              <w:rPr>
                <w:rFonts w:eastAsia="Times New Roman" w:cstheme="minorHAnsi"/>
                <w:b w:val="0"/>
                <w:sz w:val="20"/>
              </w:rPr>
              <w:t>2.</w:t>
            </w:r>
          </w:p>
        </w:tc>
        <w:tc>
          <w:tcPr>
            <w:tcW w:w="2693" w:type="dxa"/>
          </w:tcPr>
          <w:p w14:paraId="647ABA75" w14:textId="569A3D20" w:rsidR="00EF1EB4" w:rsidRPr="007752A6" w:rsidRDefault="002B2491" w:rsidP="00D4357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bCs/>
              </w:rPr>
              <w:t>Łączenie obszarów wiejskich w Europie: odsetek ludności wiejskiej korzystającej z lepszego dostępu do usług i infrastruktury dzięki wsparciu z WPR</w:t>
            </w:r>
          </w:p>
        </w:tc>
        <w:tc>
          <w:tcPr>
            <w:tcW w:w="693" w:type="dxa"/>
          </w:tcPr>
          <w:p w14:paraId="53500593" w14:textId="262635ED" w:rsidR="00EF1EB4" w:rsidRPr="007752A6" w:rsidRDefault="002B2491" w:rsidP="00D4357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rFonts w:eastAsia="Times New Roman" w:cstheme="minorHAnsi"/>
                <w:sz w:val="20"/>
              </w:rPr>
              <w:t>osoby</w:t>
            </w:r>
          </w:p>
        </w:tc>
        <w:tc>
          <w:tcPr>
            <w:tcW w:w="1267" w:type="dxa"/>
          </w:tcPr>
          <w:p w14:paraId="3FF2C7E5" w14:textId="650CF512" w:rsidR="00EF1EB4" w:rsidRPr="007752A6" w:rsidRDefault="002B2491" w:rsidP="00D4357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rFonts w:eastAsia="Times New Roman" w:cstheme="minorHAnsi"/>
                <w:sz w:val="20"/>
              </w:rPr>
              <w:t>5000</w:t>
            </w:r>
          </w:p>
        </w:tc>
        <w:tc>
          <w:tcPr>
            <w:tcW w:w="1584" w:type="dxa"/>
          </w:tcPr>
          <w:p w14:paraId="5FEB80D2" w14:textId="3D22946C" w:rsidR="00EF1EB4" w:rsidRPr="007752A6" w:rsidRDefault="002B2491" w:rsidP="00D4357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rFonts w:eastAsia="Times New Roman" w:cstheme="minorHAnsi"/>
                <w:sz w:val="20"/>
              </w:rPr>
              <w:t>0</w:t>
            </w:r>
          </w:p>
        </w:tc>
        <w:tc>
          <w:tcPr>
            <w:tcW w:w="1438" w:type="dxa"/>
          </w:tcPr>
          <w:p w14:paraId="68B9CFF4" w14:textId="66B7C545" w:rsidR="00EF1EB4" w:rsidRPr="007752A6" w:rsidRDefault="002B2491" w:rsidP="00D4357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rFonts w:eastAsia="Times New Roman" w:cstheme="minorHAnsi"/>
                <w:sz w:val="20"/>
              </w:rPr>
              <w:t>500</w:t>
            </w:r>
            <w:r w:rsidR="002233F8">
              <w:rPr>
                <w:rFonts w:eastAsia="Times New Roman" w:cstheme="minorHAnsi"/>
                <w:sz w:val="20"/>
              </w:rPr>
              <w:t>0</w:t>
            </w:r>
          </w:p>
        </w:tc>
        <w:tc>
          <w:tcPr>
            <w:tcW w:w="1651" w:type="dxa"/>
          </w:tcPr>
          <w:p w14:paraId="3B6BB169" w14:textId="3473508E" w:rsidR="00EF1EB4" w:rsidRPr="007752A6" w:rsidRDefault="002B2491" w:rsidP="00D4357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7752A6">
              <w:rPr>
                <w:rFonts w:eastAsia="Times New Roman" w:cstheme="minorHAnsi"/>
                <w:sz w:val="20"/>
              </w:rPr>
              <w:t>500</w:t>
            </w:r>
            <w:r w:rsidR="002233F8">
              <w:rPr>
                <w:rFonts w:eastAsia="Times New Roman" w:cstheme="minorHAnsi"/>
                <w:sz w:val="20"/>
              </w:rPr>
              <w:t>0</w:t>
            </w:r>
          </w:p>
        </w:tc>
      </w:tr>
    </w:tbl>
    <w:p w14:paraId="1C46AB1D" w14:textId="77777777" w:rsidR="00FC58DD" w:rsidRPr="007752A6" w:rsidRDefault="00FC58DD" w:rsidP="006F65D5">
      <w:pPr>
        <w:rPr>
          <w:rFonts w:cstheme="minorHAnsi"/>
          <w:sz w:val="20"/>
          <w:szCs w:val="20"/>
        </w:rPr>
      </w:pPr>
    </w:p>
    <w:p w14:paraId="7BF3B237" w14:textId="4F08E6E9" w:rsidR="00082A70" w:rsidRPr="007752A6" w:rsidRDefault="00082A70">
      <w:pPr>
        <w:spacing w:line="312" w:lineRule="auto"/>
        <w:rPr>
          <w:rFonts w:cstheme="minorHAnsi"/>
          <w:sz w:val="20"/>
          <w:szCs w:val="20"/>
        </w:rPr>
      </w:pPr>
      <w:r w:rsidRPr="007752A6">
        <w:rPr>
          <w:rFonts w:cstheme="minorHAnsi"/>
          <w:sz w:val="20"/>
          <w:szCs w:val="20"/>
        </w:rPr>
        <w:br w:type="page"/>
      </w:r>
    </w:p>
    <w:p w14:paraId="4AA74460" w14:textId="77777777" w:rsidR="00082A70" w:rsidRPr="007752A6" w:rsidRDefault="00082A70" w:rsidP="006F65D5">
      <w:pPr>
        <w:rPr>
          <w:rFonts w:cstheme="minorHAnsi"/>
          <w:sz w:val="20"/>
          <w:szCs w:val="20"/>
        </w:rPr>
        <w:sectPr w:rsidR="00082A70" w:rsidRPr="007752A6" w:rsidSect="00CE49A1">
          <w:pgSz w:w="11906" w:h="16838"/>
          <w:pgMar w:top="1134" w:right="1134" w:bottom="1134" w:left="567" w:header="709" w:footer="709" w:gutter="284"/>
          <w:cols w:space="708"/>
          <w:titlePg/>
          <w:docGrid w:linePitch="360"/>
        </w:sectPr>
      </w:pPr>
    </w:p>
    <w:p w14:paraId="458E2CC6" w14:textId="18659466" w:rsidR="00082A70" w:rsidRPr="007752A6" w:rsidRDefault="00082A70" w:rsidP="00082A70">
      <w:pPr>
        <w:pStyle w:val="Bezodstpw"/>
        <w:jc w:val="right"/>
        <w:rPr>
          <w:rFonts w:cstheme="minorHAnsi"/>
          <w:b/>
        </w:rPr>
      </w:pPr>
      <w:r w:rsidRPr="007752A6">
        <w:rPr>
          <w:rFonts w:cstheme="minorHAnsi"/>
          <w:b/>
        </w:rPr>
        <w:lastRenderedPageBreak/>
        <w:t>Załącznik 2 -</w:t>
      </w:r>
      <w:bookmarkStart w:id="45" w:name="_Hlk177375885"/>
      <w:r w:rsidRPr="007752A6">
        <w:rPr>
          <w:rFonts w:cstheme="minorHAnsi"/>
          <w:b/>
        </w:rPr>
        <w:t>Uzasadnienie zgodności operacji z lokalnymi kryteriami wyboru</w:t>
      </w:r>
      <w:bookmarkEnd w:id="45"/>
    </w:p>
    <w:p w14:paraId="7A588A28" w14:textId="77777777" w:rsidR="00082A70" w:rsidRPr="007752A6" w:rsidRDefault="00082A70" w:rsidP="00082A70">
      <w:pPr>
        <w:spacing w:after="0" w:line="360" w:lineRule="auto"/>
        <w:jc w:val="both"/>
        <w:rPr>
          <w:rFonts w:eastAsia="Times New Roman" w:cstheme="minorHAnsi"/>
          <w:b/>
          <w:bCs/>
          <w:i/>
        </w:rPr>
      </w:pPr>
    </w:p>
    <w:p w14:paraId="31B925C1" w14:textId="77777777" w:rsidR="00082A70" w:rsidRPr="007752A6" w:rsidRDefault="00082A70" w:rsidP="00082A70">
      <w:pPr>
        <w:spacing w:after="0" w:line="360" w:lineRule="auto"/>
        <w:jc w:val="both"/>
        <w:rPr>
          <w:rFonts w:cstheme="minorHAnsi"/>
          <w:bCs/>
          <w:sz w:val="20"/>
          <w:szCs w:val="20"/>
        </w:rPr>
      </w:pPr>
      <w:r w:rsidRPr="007752A6">
        <w:rPr>
          <w:rFonts w:cstheme="minorHAnsi"/>
          <w:bCs/>
          <w:sz w:val="20"/>
          <w:szCs w:val="20"/>
        </w:rPr>
        <w:t>Imię i Nazwisko/Nazwa Wnioskodawcy</w:t>
      </w:r>
      <w:r w:rsidRPr="007752A6">
        <w:rPr>
          <w:rFonts w:cstheme="minorHAnsi"/>
          <w:bCs/>
          <w:sz w:val="20"/>
          <w:szCs w:val="20"/>
        </w:rPr>
        <w:tab/>
        <w:t>…………………………………………………….</w:t>
      </w:r>
    </w:p>
    <w:p w14:paraId="26EA3575" w14:textId="77777777" w:rsidR="00082A70" w:rsidRPr="007752A6" w:rsidRDefault="00082A70" w:rsidP="00082A70">
      <w:pPr>
        <w:spacing w:after="0" w:line="360" w:lineRule="auto"/>
        <w:jc w:val="both"/>
        <w:rPr>
          <w:rFonts w:cstheme="minorHAnsi"/>
          <w:bCs/>
          <w:sz w:val="20"/>
          <w:szCs w:val="20"/>
        </w:rPr>
      </w:pPr>
      <w:r w:rsidRPr="007752A6">
        <w:rPr>
          <w:rFonts w:cstheme="minorHAnsi"/>
          <w:bCs/>
          <w:sz w:val="20"/>
          <w:szCs w:val="20"/>
        </w:rPr>
        <w:t xml:space="preserve">Adres: </w:t>
      </w:r>
      <w:r w:rsidRPr="007752A6">
        <w:rPr>
          <w:rFonts w:cstheme="minorHAnsi"/>
          <w:bCs/>
          <w:sz w:val="20"/>
          <w:szCs w:val="20"/>
        </w:rPr>
        <w:tab/>
      </w:r>
      <w:r w:rsidRPr="007752A6">
        <w:rPr>
          <w:rFonts w:cstheme="minorHAnsi"/>
          <w:bCs/>
          <w:sz w:val="20"/>
          <w:szCs w:val="20"/>
        </w:rPr>
        <w:tab/>
      </w:r>
      <w:r w:rsidRPr="007752A6">
        <w:rPr>
          <w:rFonts w:cstheme="minorHAnsi"/>
          <w:bCs/>
          <w:sz w:val="20"/>
          <w:szCs w:val="20"/>
        </w:rPr>
        <w:tab/>
      </w:r>
      <w:r w:rsidRPr="007752A6">
        <w:rPr>
          <w:rFonts w:cstheme="minorHAnsi"/>
          <w:bCs/>
          <w:sz w:val="20"/>
          <w:szCs w:val="20"/>
        </w:rPr>
        <w:tab/>
      </w:r>
      <w:r w:rsidRPr="007752A6">
        <w:rPr>
          <w:rFonts w:cstheme="minorHAnsi"/>
          <w:bCs/>
          <w:sz w:val="20"/>
          <w:szCs w:val="20"/>
        </w:rPr>
        <w:tab/>
        <w:t xml:space="preserve">……………………………………………………                                                  </w:t>
      </w:r>
      <w:r w:rsidRPr="007752A6">
        <w:rPr>
          <w:rFonts w:cstheme="minorHAnsi"/>
          <w:bCs/>
          <w:sz w:val="20"/>
          <w:szCs w:val="20"/>
        </w:rPr>
        <w:tab/>
        <w:t xml:space="preserve"> </w:t>
      </w:r>
    </w:p>
    <w:p w14:paraId="74D790A3" w14:textId="2C773173" w:rsidR="00082A70" w:rsidRPr="007752A6" w:rsidRDefault="00082A70" w:rsidP="00BD02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12672"/>
        </w:tabs>
        <w:spacing w:after="0" w:line="360" w:lineRule="auto"/>
        <w:jc w:val="both"/>
        <w:rPr>
          <w:rFonts w:cstheme="minorHAnsi"/>
          <w:bCs/>
          <w:sz w:val="20"/>
          <w:szCs w:val="20"/>
        </w:rPr>
      </w:pPr>
      <w:r w:rsidRPr="007752A6">
        <w:rPr>
          <w:rFonts w:cstheme="minorHAnsi"/>
          <w:bCs/>
          <w:sz w:val="20"/>
          <w:szCs w:val="20"/>
        </w:rPr>
        <w:t xml:space="preserve">Tytuł operacji: </w:t>
      </w:r>
      <w:r w:rsidRPr="007752A6">
        <w:rPr>
          <w:rFonts w:cstheme="minorHAnsi"/>
          <w:bCs/>
          <w:sz w:val="20"/>
          <w:szCs w:val="20"/>
        </w:rPr>
        <w:tab/>
      </w:r>
      <w:r w:rsidRPr="007752A6">
        <w:rPr>
          <w:rFonts w:cstheme="minorHAnsi"/>
          <w:bCs/>
          <w:sz w:val="20"/>
          <w:szCs w:val="20"/>
        </w:rPr>
        <w:tab/>
      </w:r>
      <w:r w:rsidRPr="007752A6">
        <w:rPr>
          <w:rFonts w:cstheme="minorHAnsi"/>
          <w:bCs/>
          <w:sz w:val="20"/>
          <w:szCs w:val="20"/>
        </w:rPr>
        <w:tab/>
      </w:r>
      <w:r w:rsidRPr="007752A6">
        <w:rPr>
          <w:rFonts w:cstheme="minorHAnsi"/>
          <w:bCs/>
          <w:sz w:val="20"/>
          <w:szCs w:val="20"/>
        </w:rPr>
        <w:tab/>
        <w:t>…………………………………………………</w:t>
      </w:r>
      <w:r w:rsidRPr="007752A6">
        <w:rPr>
          <w:rFonts w:cstheme="minorHAnsi"/>
          <w:bCs/>
          <w:sz w:val="20"/>
          <w:szCs w:val="20"/>
        </w:rPr>
        <w:tab/>
      </w:r>
      <w:r w:rsidRPr="007752A6">
        <w:rPr>
          <w:rFonts w:cstheme="minorHAnsi"/>
          <w:bCs/>
          <w:sz w:val="20"/>
          <w:szCs w:val="20"/>
        </w:rPr>
        <w:tab/>
        <w:t xml:space="preserve">             </w:t>
      </w:r>
      <w:r w:rsidRPr="007752A6">
        <w:rPr>
          <w:rFonts w:cstheme="minorHAnsi"/>
          <w:bCs/>
          <w:sz w:val="20"/>
          <w:szCs w:val="20"/>
        </w:rPr>
        <w:tab/>
      </w:r>
    </w:p>
    <w:p w14:paraId="0CD4AA51" w14:textId="77777777" w:rsidR="00082A70" w:rsidRPr="007752A6" w:rsidRDefault="00082A70" w:rsidP="00082A70">
      <w:pPr>
        <w:spacing w:line="240" w:lineRule="auto"/>
        <w:jc w:val="center"/>
        <w:rPr>
          <w:rFonts w:eastAsia="Calibri" w:cstheme="minorHAnsi"/>
          <w:b/>
          <w:bCs/>
          <w:sz w:val="24"/>
          <w:szCs w:val="24"/>
          <w:lang w:eastAsia="pl-PL"/>
        </w:rPr>
      </w:pPr>
      <w:r w:rsidRPr="007752A6">
        <w:rPr>
          <w:rFonts w:eastAsia="Calibri" w:cstheme="minorHAnsi"/>
          <w:b/>
          <w:bCs/>
          <w:sz w:val="24"/>
          <w:szCs w:val="24"/>
          <w:lang w:eastAsia="pl-PL"/>
        </w:rPr>
        <w:t>Uzasadnienie zgodności operacji z lokalnymi kryteriami wyboru</w:t>
      </w:r>
    </w:p>
    <w:p w14:paraId="55969B99" w14:textId="77777777" w:rsidR="00082A70" w:rsidRPr="007752A6" w:rsidRDefault="00082A70" w:rsidP="00082A70">
      <w:pPr>
        <w:spacing w:after="120" w:line="240" w:lineRule="auto"/>
        <w:jc w:val="both"/>
        <w:rPr>
          <w:rFonts w:eastAsia="Calibri" w:cstheme="minorHAnsi"/>
          <w:i/>
          <w:sz w:val="18"/>
          <w:szCs w:val="18"/>
          <w:lang w:eastAsia="pl-PL"/>
        </w:rPr>
      </w:pPr>
      <w:r w:rsidRPr="007752A6">
        <w:rPr>
          <w:rFonts w:eastAsia="Calibri" w:cstheme="minorHAnsi"/>
          <w:i/>
          <w:sz w:val="18"/>
          <w:szCs w:val="18"/>
          <w:vertAlign w:val="superscript"/>
          <w:lang w:eastAsia="pl-PL"/>
        </w:rPr>
        <w:t>*</w:t>
      </w:r>
      <w:r w:rsidRPr="007752A6">
        <w:rPr>
          <w:rFonts w:eastAsia="Calibri" w:cstheme="minorHAnsi"/>
          <w:i/>
          <w:sz w:val="18"/>
          <w:szCs w:val="18"/>
          <w:lang w:eastAsia="pl-PL"/>
        </w:rPr>
        <w:t>Wnioskodawca powinien uzasadnić zgodność operacji z poszczególnymi lokalnymi kryteriami wyboru w odniesieniem do danych zawartych we wniosku o przyznanie pomocy. Uzasadnienie musi być spójne  i wynikać z wniosku o przyznanie pomocy, w szczególności z opisem planowanej operacji, planem finansowym, zestawieniem rzeczowo-finansowym operacji, opisem zadań wymienionych w zestawieniu rzeczowo-finansowym operacji oraz załącznikami do wniosku. Wnioskodawca może przedstawić dodatkowe załączniki, które uwiarygodnią uzasadnienia do kryteriów i danych zawartych we wniosku.</w:t>
      </w:r>
    </w:p>
    <w:tbl>
      <w:tblPr>
        <w:tblW w:w="151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65"/>
        <w:gridCol w:w="12322"/>
      </w:tblGrid>
      <w:tr w:rsidR="00082A70" w:rsidRPr="007752A6" w14:paraId="7AB2F768" w14:textId="77777777" w:rsidTr="00DA4749">
        <w:trPr>
          <w:trHeight w:val="416"/>
        </w:trPr>
        <w:tc>
          <w:tcPr>
            <w:tcW w:w="2865" w:type="dxa"/>
            <w:shd w:val="clear" w:color="auto" w:fill="EEECE1"/>
            <w:tcMar>
              <w:top w:w="0" w:type="dxa"/>
              <w:left w:w="108" w:type="dxa"/>
              <w:bottom w:w="0" w:type="dxa"/>
              <w:right w:w="108" w:type="dxa"/>
            </w:tcMar>
            <w:hideMark/>
          </w:tcPr>
          <w:p w14:paraId="0DDC22F0" w14:textId="77777777" w:rsidR="00082A70" w:rsidRPr="007752A6" w:rsidRDefault="00082A70" w:rsidP="00D4357F">
            <w:pPr>
              <w:spacing w:after="0" w:line="240" w:lineRule="auto"/>
              <w:rPr>
                <w:rFonts w:eastAsia="Calibri" w:cstheme="minorHAnsi"/>
                <w:szCs w:val="22"/>
              </w:rPr>
            </w:pPr>
            <w:r w:rsidRPr="007752A6">
              <w:rPr>
                <w:rFonts w:eastAsia="Calibri" w:cstheme="minorHAnsi"/>
                <w:szCs w:val="22"/>
              </w:rPr>
              <w:t>Kryterium:</w:t>
            </w:r>
          </w:p>
        </w:tc>
        <w:tc>
          <w:tcPr>
            <w:tcW w:w="12322" w:type="dxa"/>
            <w:shd w:val="clear" w:color="auto" w:fill="EEECE1"/>
            <w:tcMar>
              <w:top w:w="0" w:type="dxa"/>
              <w:left w:w="108" w:type="dxa"/>
              <w:bottom w:w="0" w:type="dxa"/>
              <w:right w:w="108" w:type="dxa"/>
            </w:tcMar>
            <w:hideMark/>
          </w:tcPr>
          <w:p w14:paraId="5135094F" w14:textId="77777777" w:rsidR="00082A70" w:rsidRPr="007752A6" w:rsidRDefault="00082A70" w:rsidP="00D4357F">
            <w:pPr>
              <w:spacing w:after="0" w:line="240" w:lineRule="auto"/>
              <w:rPr>
                <w:rFonts w:eastAsia="Calibri" w:cstheme="minorHAnsi"/>
                <w:szCs w:val="22"/>
              </w:rPr>
            </w:pPr>
            <w:r w:rsidRPr="007752A6">
              <w:rPr>
                <w:rFonts w:eastAsia="Calibri" w:cstheme="minorHAnsi"/>
                <w:szCs w:val="22"/>
              </w:rPr>
              <w:t>Uzasadnienie</w:t>
            </w:r>
            <w:r w:rsidRPr="007752A6">
              <w:rPr>
                <w:rFonts w:eastAsia="Calibri" w:cstheme="minorHAnsi"/>
                <w:szCs w:val="22"/>
                <w:vertAlign w:val="superscript"/>
              </w:rPr>
              <w:t>*</w:t>
            </w:r>
            <w:r w:rsidRPr="007752A6">
              <w:rPr>
                <w:rFonts w:eastAsia="Calibri" w:cstheme="minorHAnsi"/>
                <w:szCs w:val="22"/>
              </w:rPr>
              <w:t>:</w:t>
            </w:r>
          </w:p>
        </w:tc>
      </w:tr>
      <w:tr w:rsidR="00082A70" w:rsidRPr="007752A6" w14:paraId="36B48C3C" w14:textId="77777777" w:rsidTr="00DA4749">
        <w:trPr>
          <w:trHeight w:val="763"/>
        </w:trPr>
        <w:tc>
          <w:tcPr>
            <w:tcW w:w="2865" w:type="dxa"/>
            <w:shd w:val="clear" w:color="auto" w:fill="E7E6E6" w:themeFill="background2"/>
            <w:tcMar>
              <w:top w:w="0" w:type="dxa"/>
              <w:left w:w="108" w:type="dxa"/>
              <w:bottom w:w="0" w:type="dxa"/>
              <w:right w:w="108" w:type="dxa"/>
            </w:tcMar>
          </w:tcPr>
          <w:p w14:paraId="3ECA5D92" w14:textId="73C7D2DE" w:rsidR="00082A70" w:rsidRPr="007752A6" w:rsidRDefault="00082A70" w:rsidP="00D4357F">
            <w:pPr>
              <w:spacing w:after="0" w:line="240" w:lineRule="auto"/>
              <w:rPr>
                <w:rFonts w:eastAsia="Calibri" w:cstheme="minorHAnsi"/>
                <w:bCs/>
                <w:szCs w:val="22"/>
              </w:rPr>
            </w:pPr>
            <w:r w:rsidRPr="007752A6">
              <w:rPr>
                <w:rFonts w:eastAsia="Calibri" w:cstheme="minorHAnsi"/>
                <w:bCs/>
                <w:szCs w:val="22"/>
              </w:rPr>
              <w:t>I. Doradztwo LGD</w:t>
            </w:r>
          </w:p>
        </w:tc>
        <w:tc>
          <w:tcPr>
            <w:tcW w:w="12322" w:type="dxa"/>
            <w:tcMar>
              <w:top w:w="0" w:type="dxa"/>
              <w:left w:w="108" w:type="dxa"/>
              <w:bottom w:w="0" w:type="dxa"/>
              <w:right w:w="108" w:type="dxa"/>
            </w:tcMar>
            <w:hideMark/>
          </w:tcPr>
          <w:p w14:paraId="74748F90" w14:textId="77777777" w:rsidR="00082A70" w:rsidRPr="007752A6" w:rsidRDefault="00082A70" w:rsidP="00D4357F">
            <w:pPr>
              <w:spacing w:after="0" w:line="240" w:lineRule="auto"/>
              <w:rPr>
                <w:rFonts w:eastAsia="Calibri" w:cstheme="minorHAnsi"/>
                <w:szCs w:val="22"/>
              </w:rPr>
            </w:pPr>
          </w:p>
        </w:tc>
      </w:tr>
      <w:tr w:rsidR="00082A70" w:rsidRPr="007752A6" w14:paraId="253240E3" w14:textId="77777777" w:rsidTr="00DA4749">
        <w:trPr>
          <w:trHeight w:val="763"/>
        </w:trPr>
        <w:tc>
          <w:tcPr>
            <w:tcW w:w="2865" w:type="dxa"/>
            <w:shd w:val="clear" w:color="auto" w:fill="E7E6E6" w:themeFill="background2"/>
            <w:tcMar>
              <w:top w:w="0" w:type="dxa"/>
              <w:left w:w="108" w:type="dxa"/>
              <w:bottom w:w="0" w:type="dxa"/>
              <w:right w:w="108" w:type="dxa"/>
            </w:tcMar>
          </w:tcPr>
          <w:p w14:paraId="4098A89E" w14:textId="1C2BC1A0" w:rsidR="00082A70" w:rsidRPr="004A47E7" w:rsidRDefault="004A47E7" w:rsidP="00D4357F">
            <w:pPr>
              <w:spacing w:after="0" w:line="240" w:lineRule="auto"/>
              <w:rPr>
                <w:rFonts w:eastAsia="Calibri" w:cstheme="minorHAnsi"/>
                <w:b/>
                <w:bCs/>
                <w:szCs w:val="22"/>
              </w:rPr>
            </w:pPr>
            <w:r w:rsidRPr="004A47E7">
              <w:rPr>
                <w:rFonts w:eastAsia="Calibri" w:cstheme="minorHAnsi"/>
                <w:b/>
                <w:bCs/>
                <w:color w:val="00B0F0"/>
                <w:szCs w:val="22"/>
              </w:rPr>
              <w:t>II. Lokalizacja inwestycji</w:t>
            </w:r>
          </w:p>
        </w:tc>
        <w:tc>
          <w:tcPr>
            <w:tcW w:w="12322" w:type="dxa"/>
            <w:tcMar>
              <w:top w:w="0" w:type="dxa"/>
              <w:left w:w="108" w:type="dxa"/>
              <w:bottom w:w="0" w:type="dxa"/>
              <w:right w:w="108" w:type="dxa"/>
            </w:tcMar>
          </w:tcPr>
          <w:p w14:paraId="3B89814D" w14:textId="77777777" w:rsidR="00082A70" w:rsidRPr="007752A6" w:rsidRDefault="00082A70" w:rsidP="00D4357F">
            <w:pPr>
              <w:spacing w:after="0" w:line="240" w:lineRule="auto"/>
              <w:rPr>
                <w:rFonts w:eastAsia="Calibri" w:cstheme="minorHAnsi"/>
                <w:szCs w:val="22"/>
              </w:rPr>
            </w:pPr>
          </w:p>
        </w:tc>
      </w:tr>
      <w:tr w:rsidR="00082A70" w:rsidRPr="007752A6" w14:paraId="01874FDF" w14:textId="77777777" w:rsidTr="00DA4749">
        <w:trPr>
          <w:trHeight w:val="763"/>
        </w:trPr>
        <w:tc>
          <w:tcPr>
            <w:tcW w:w="2865" w:type="dxa"/>
            <w:shd w:val="clear" w:color="auto" w:fill="E7E6E6" w:themeFill="background2"/>
            <w:tcMar>
              <w:top w:w="0" w:type="dxa"/>
              <w:left w:w="108" w:type="dxa"/>
              <w:bottom w:w="0" w:type="dxa"/>
              <w:right w:w="108" w:type="dxa"/>
            </w:tcMar>
          </w:tcPr>
          <w:p w14:paraId="13F01D1C" w14:textId="7AC60DF8" w:rsidR="00082A70" w:rsidRPr="007752A6" w:rsidRDefault="00082A70" w:rsidP="00D4357F">
            <w:pPr>
              <w:spacing w:after="0" w:line="240" w:lineRule="auto"/>
              <w:rPr>
                <w:rFonts w:eastAsia="Calibri" w:cstheme="minorHAnsi"/>
                <w:bCs/>
                <w:szCs w:val="22"/>
              </w:rPr>
            </w:pPr>
            <w:r w:rsidRPr="007752A6">
              <w:rPr>
                <w:rFonts w:eastAsia="Calibri" w:cstheme="minorHAnsi"/>
                <w:bCs/>
                <w:szCs w:val="22"/>
              </w:rPr>
              <w:t>III. Innowacyjność operacji</w:t>
            </w:r>
          </w:p>
        </w:tc>
        <w:tc>
          <w:tcPr>
            <w:tcW w:w="12322" w:type="dxa"/>
            <w:tcMar>
              <w:top w:w="0" w:type="dxa"/>
              <w:left w:w="108" w:type="dxa"/>
              <w:bottom w:w="0" w:type="dxa"/>
              <w:right w:w="108" w:type="dxa"/>
            </w:tcMar>
          </w:tcPr>
          <w:p w14:paraId="7D996A13" w14:textId="77777777" w:rsidR="00082A70" w:rsidRPr="007752A6" w:rsidRDefault="00082A70" w:rsidP="00D4357F">
            <w:pPr>
              <w:spacing w:after="0" w:line="240" w:lineRule="auto"/>
              <w:rPr>
                <w:rFonts w:eastAsia="Calibri" w:cstheme="minorHAnsi"/>
                <w:szCs w:val="22"/>
              </w:rPr>
            </w:pPr>
          </w:p>
        </w:tc>
      </w:tr>
      <w:tr w:rsidR="00082A70" w:rsidRPr="007752A6" w14:paraId="47F45897" w14:textId="77777777" w:rsidTr="00DA4749">
        <w:trPr>
          <w:trHeight w:val="763"/>
        </w:trPr>
        <w:tc>
          <w:tcPr>
            <w:tcW w:w="2865" w:type="dxa"/>
            <w:shd w:val="clear" w:color="auto" w:fill="E7E6E6" w:themeFill="background2"/>
            <w:tcMar>
              <w:top w:w="0" w:type="dxa"/>
              <w:left w:w="108" w:type="dxa"/>
              <w:bottom w:w="0" w:type="dxa"/>
              <w:right w:w="108" w:type="dxa"/>
            </w:tcMar>
          </w:tcPr>
          <w:p w14:paraId="712377CE" w14:textId="5E23B669" w:rsidR="00082A70" w:rsidRPr="007752A6" w:rsidRDefault="00A118ED" w:rsidP="00D4357F">
            <w:pPr>
              <w:spacing w:after="0" w:line="240" w:lineRule="auto"/>
              <w:rPr>
                <w:rFonts w:eastAsia="Calibri" w:cstheme="minorHAnsi"/>
                <w:bCs/>
                <w:szCs w:val="22"/>
              </w:rPr>
            </w:pPr>
            <w:r>
              <w:rPr>
                <w:rFonts w:eastAsia="Calibri" w:cstheme="minorHAnsi"/>
                <w:bCs/>
                <w:szCs w:val="22"/>
              </w:rPr>
              <w:t>I</w:t>
            </w:r>
            <w:r w:rsidR="00082A70" w:rsidRPr="007752A6">
              <w:rPr>
                <w:rFonts w:eastAsia="Calibri" w:cstheme="minorHAnsi"/>
                <w:bCs/>
                <w:szCs w:val="22"/>
              </w:rPr>
              <w:t xml:space="preserve">V. </w:t>
            </w:r>
            <w:r w:rsidR="004A47E7" w:rsidRPr="004A47E7">
              <w:rPr>
                <w:rFonts w:cstheme="minorHAnsi"/>
                <w:kern w:val="2"/>
                <w:sz w:val="20"/>
                <w14:ligatures w14:val="standardContextual"/>
              </w:rPr>
              <w:t>Wkład własny wnioskodawcy w finansowanie operacji</w:t>
            </w:r>
          </w:p>
        </w:tc>
        <w:tc>
          <w:tcPr>
            <w:tcW w:w="12322" w:type="dxa"/>
            <w:tcMar>
              <w:top w:w="0" w:type="dxa"/>
              <w:left w:w="108" w:type="dxa"/>
              <w:bottom w:w="0" w:type="dxa"/>
              <w:right w:w="108" w:type="dxa"/>
            </w:tcMar>
          </w:tcPr>
          <w:p w14:paraId="78B80DBF" w14:textId="77777777" w:rsidR="00082A70" w:rsidRPr="007752A6" w:rsidRDefault="00082A70" w:rsidP="00D4357F">
            <w:pPr>
              <w:spacing w:after="0" w:line="240" w:lineRule="auto"/>
              <w:rPr>
                <w:rFonts w:eastAsia="Calibri" w:cstheme="minorHAnsi"/>
                <w:szCs w:val="22"/>
              </w:rPr>
            </w:pPr>
          </w:p>
        </w:tc>
      </w:tr>
      <w:tr w:rsidR="00082A70" w:rsidRPr="007752A6" w14:paraId="3DD19886" w14:textId="77777777" w:rsidTr="00DA4749">
        <w:trPr>
          <w:trHeight w:val="763"/>
        </w:trPr>
        <w:tc>
          <w:tcPr>
            <w:tcW w:w="2865" w:type="dxa"/>
            <w:shd w:val="clear" w:color="auto" w:fill="E7E6E6" w:themeFill="background2"/>
            <w:tcMar>
              <w:top w:w="0" w:type="dxa"/>
              <w:left w:w="108" w:type="dxa"/>
              <w:bottom w:w="0" w:type="dxa"/>
              <w:right w:w="108" w:type="dxa"/>
            </w:tcMar>
          </w:tcPr>
          <w:p w14:paraId="27885F0E" w14:textId="6F43EEC4" w:rsidR="00082A70" w:rsidRPr="007752A6" w:rsidRDefault="00082A70" w:rsidP="004A47E7">
            <w:pPr>
              <w:spacing w:after="0" w:line="240" w:lineRule="auto"/>
              <w:rPr>
                <w:rFonts w:eastAsia="Calibri" w:cstheme="minorHAnsi"/>
                <w:bCs/>
                <w:szCs w:val="22"/>
              </w:rPr>
            </w:pPr>
            <w:r w:rsidRPr="007752A6">
              <w:rPr>
                <w:rFonts w:eastAsia="Calibri" w:cstheme="minorHAnsi"/>
                <w:bCs/>
                <w:szCs w:val="22"/>
              </w:rPr>
              <w:t xml:space="preserve"> </w:t>
            </w:r>
            <w:r w:rsidR="004A47E7">
              <w:rPr>
                <w:rFonts w:cstheme="minorHAnsi"/>
                <w:b/>
                <w:color w:val="00B0F0"/>
                <w:kern w:val="2"/>
                <w:sz w:val="20"/>
                <w14:ligatures w14:val="standardContextual"/>
              </w:rPr>
              <w:t>V. Promocja operacji oraz LGD</w:t>
            </w:r>
          </w:p>
        </w:tc>
        <w:tc>
          <w:tcPr>
            <w:tcW w:w="12322" w:type="dxa"/>
            <w:tcMar>
              <w:top w:w="0" w:type="dxa"/>
              <w:left w:w="108" w:type="dxa"/>
              <w:bottom w:w="0" w:type="dxa"/>
              <w:right w:w="108" w:type="dxa"/>
            </w:tcMar>
          </w:tcPr>
          <w:p w14:paraId="35B3625F" w14:textId="77777777" w:rsidR="00082A70" w:rsidRPr="007752A6" w:rsidRDefault="00082A70" w:rsidP="00D4357F">
            <w:pPr>
              <w:spacing w:after="0" w:line="240" w:lineRule="auto"/>
              <w:rPr>
                <w:rFonts w:eastAsia="Calibri" w:cstheme="minorHAnsi"/>
                <w:szCs w:val="22"/>
              </w:rPr>
            </w:pPr>
          </w:p>
        </w:tc>
      </w:tr>
    </w:tbl>
    <w:p w14:paraId="34031D5A" w14:textId="77777777" w:rsidR="00082A70" w:rsidRPr="007752A6" w:rsidRDefault="00082A70" w:rsidP="00082A70">
      <w:pPr>
        <w:rPr>
          <w:rFonts w:cstheme="minorHAnsi"/>
        </w:rPr>
      </w:pPr>
    </w:p>
    <w:p w14:paraId="7689D5A4" w14:textId="77777777" w:rsidR="00082A70" w:rsidRPr="007752A6" w:rsidRDefault="00082A70" w:rsidP="00082A70">
      <w:pPr>
        <w:spacing w:after="0"/>
        <w:jc w:val="right"/>
        <w:rPr>
          <w:rFonts w:cstheme="minorHAnsi"/>
        </w:rPr>
      </w:pPr>
      <w:r w:rsidRPr="007752A6">
        <w:rPr>
          <w:rFonts w:cstheme="minorHAnsi"/>
        </w:rPr>
        <w:t>………………………………..</w:t>
      </w:r>
    </w:p>
    <w:p w14:paraId="6AA4AD34" w14:textId="73B0D428" w:rsidR="00FE06D2" w:rsidRPr="00BD02C0" w:rsidRDefault="00082A70" w:rsidP="00BD02C0">
      <w:pPr>
        <w:spacing w:after="0"/>
        <w:jc w:val="right"/>
        <w:rPr>
          <w:rFonts w:cstheme="minorHAnsi"/>
          <w:i/>
        </w:rPr>
      </w:pPr>
      <w:r w:rsidRPr="007752A6">
        <w:rPr>
          <w:rFonts w:cstheme="minorHAnsi"/>
          <w:i/>
        </w:rPr>
        <w:t xml:space="preserve">Data i podpis Wnioskodawcy </w:t>
      </w:r>
    </w:p>
    <w:p w14:paraId="65F3AA5C" w14:textId="77777777" w:rsidR="00FE06D2" w:rsidRPr="007752A6" w:rsidRDefault="00FE06D2" w:rsidP="006F65D5">
      <w:pPr>
        <w:rPr>
          <w:rFonts w:cstheme="minorHAnsi"/>
          <w:sz w:val="20"/>
          <w:szCs w:val="20"/>
        </w:rPr>
      </w:pPr>
    </w:p>
    <w:p w14:paraId="49BA22C1" w14:textId="77777777" w:rsidR="00FE06D2" w:rsidRPr="007752A6" w:rsidRDefault="00FE06D2" w:rsidP="006F65D5">
      <w:pPr>
        <w:rPr>
          <w:rFonts w:cstheme="minorHAnsi"/>
          <w:sz w:val="20"/>
          <w:szCs w:val="20"/>
        </w:rPr>
      </w:pPr>
    </w:p>
    <w:tbl>
      <w:tblPr>
        <w:tblW w:w="10508" w:type="dxa"/>
        <w:tblInd w:w="-567" w:type="dxa"/>
        <w:tblCellMar>
          <w:left w:w="10" w:type="dxa"/>
          <w:right w:w="10" w:type="dxa"/>
        </w:tblCellMar>
        <w:tblLook w:val="0000" w:firstRow="0" w:lastRow="0" w:firstColumn="0" w:lastColumn="0" w:noHBand="0" w:noVBand="0"/>
      </w:tblPr>
      <w:tblGrid>
        <w:gridCol w:w="160"/>
        <w:gridCol w:w="549"/>
        <w:gridCol w:w="8866"/>
        <w:gridCol w:w="907"/>
        <w:gridCol w:w="26"/>
      </w:tblGrid>
      <w:tr w:rsidR="00FE06D2" w:rsidRPr="007752A6" w14:paraId="51397561" w14:textId="77777777" w:rsidTr="00136E75">
        <w:trPr>
          <w:trHeight w:val="2030"/>
        </w:trPr>
        <w:tc>
          <w:tcPr>
            <w:tcW w:w="160" w:type="dxa"/>
            <w:noWrap/>
            <w:tcMar>
              <w:top w:w="0" w:type="dxa"/>
              <w:left w:w="70" w:type="dxa"/>
              <w:bottom w:w="0" w:type="dxa"/>
              <w:right w:w="70" w:type="dxa"/>
            </w:tcMar>
            <w:vAlign w:val="bottom"/>
          </w:tcPr>
          <w:p w14:paraId="021383EE" w14:textId="77777777" w:rsidR="00FE06D2" w:rsidRPr="007752A6" w:rsidRDefault="00FE06D2" w:rsidP="00136E75"/>
        </w:tc>
        <w:tc>
          <w:tcPr>
            <w:tcW w:w="10322" w:type="dxa"/>
            <w:gridSpan w:val="3"/>
            <w:tcMar>
              <w:top w:w="0" w:type="dxa"/>
              <w:left w:w="70" w:type="dxa"/>
              <w:bottom w:w="0" w:type="dxa"/>
              <w:right w:w="70" w:type="dxa"/>
            </w:tcMar>
          </w:tcPr>
          <w:p w14:paraId="41B8F829" w14:textId="3ACFD542" w:rsidR="00FE06D2" w:rsidRPr="007752A6" w:rsidRDefault="00FE06D2" w:rsidP="00136E75">
            <w:pPr>
              <w:jc w:val="center"/>
              <w:rPr>
                <w:rFonts w:ascii="Calibri" w:hAnsi="Calibri" w:cs="Calibri"/>
              </w:rPr>
            </w:pPr>
            <w:r w:rsidRPr="007752A6">
              <w:rPr>
                <w:rFonts w:ascii="Calibri" w:hAnsi="Calibri" w:cs="Calibri"/>
              </w:rPr>
              <w:t xml:space="preserve">Załącznik nr 3 do Regulaminu naboru wniosków o przyznanie pomocy w ramach Planu Strategicznego dla Wspólnej Polityki Rolnej na lata 2023-2027 dla Interwencji 13.1 - komponent Wdrażanie LSR </w:t>
            </w:r>
            <w:r w:rsidRPr="007752A6">
              <w:rPr>
                <w:rFonts w:ascii="Calibri" w:hAnsi="Calibri" w:cs="Calibri"/>
              </w:rPr>
              <w:br/>
            </w:r>
          </w:p>
          <w:p w14:paraId="7015074C" w14:textId="77777777" w:rsidR="00FE06D2" w:rsidRPr="007752A6" w:rsidRDefault="00FE06D2" w:rsidP="00136E75">
            <w:pPr>
              <w:rPr>
                <w:rFonts w:ascii="Calibri" w:hAnsi="Calibri" w:cs="Calibri"/>
              </w:rPr>
            </w:pPr>
            <w:r w:rsidRPr="007752A6">
              <w:rPr>
                <w:rFonts w:ascii="Calibri" w:hAnsi="Calibri" w:cs="Calibri"/>
              </w:rPr>
              <w:t>Wstawić " TAK" jeżeli z zakresu Regulaminu naborów wniosków (...) wynika konieczność załączenia dokumentu.</w:t>
            </w:r>
            <w:r w:rsidRPr="007752A6">
              <w:rPr>
                <w:rFonts w:ascii="Calibri" w:hAnsi="Calibri" w:cs="Calibri"/>
              </w:rPr>
              <w:br/>
              <w:t>Wstawić "ND" jeżeli z zakresu  Regulaminu naborów wniosków (...) nie wynika konieczność załączenia dokumentu.</w:t>
            </w:r>
          </w:p>
        </w:tc>
        <w:tc>
          <w:tcPr>
            <w:tcW w:w="26" w:type="dxa"/>
            <w:tcMar>
              <w:top w:w="0" w:type="dxa"/>
              <w:left w:w="10" w:type="dxa"/>
              <w:bottom w:w="0" w:type="dxa"/>
              <w:right w:w="10" w:type="dxa"/>
            </w:tcMar>
          </w:tcPr>
          <w:p w14:paraId="71C5ED9C" w14:textId="77777777" w:rsidR="00FE06D2" w:rsidRPr="007752A6" w:rsidRDefault="00FE06D2" w:rsidP="00136E75">
            <w:pPr>
              <w:rPr>
                <w:rFonts w:ascii="Calibri" w:hAnsi="Calibri" w:cs="Calibri"/>
              </w:rPr>
            </w:pPr>
          </w:p>
        </w:tc>
      </w:tr>
      <w:tr w:rsidR="00FE06D2" w:rsidRPr="007752A6" w14:paraId="09FB7DE8" w14:textId="77777777" w:rsidTr="00136E75">
        <w:trPr>
          <w:trHeight w:val="297"/>
        </w:trPr>
        <w:tc>
          <w:tcPr>
            <w:tcW w:w="709" w:type="dxa"/>
            <w:gridSpan w:val="2"/>
            <w:noWrap/>
            <w:tcMar>
              <w:top w:w="0" w:type="dxa"/>
              <w:left w:w="70" w:type="dxa"/>
              <w:bottom w:w="0" w:type="dxa"/>
              <w:right w:w="70" w:type="dxa"/>
            </w:tcMar>
            <w:vAlign w:val="bottom"/>
          </w:tcPr>
          <w:p w14:paraId="2458DFE2" w14:textId="77777777" w:rsidR="00FE06D2" w:rsidRPr="007752A6" w:rsidRDefault="00FE06D2" w:rsidP="00136E75"/>
        </w:tc>
        <w:tc>
          <w:tcPr>
            <w:tcW w:w="8866" w:type="dxa"/>
            <w:tcMar>
              <w:top w:w="0" w:type="dxa"/>
              <w:left w:w="70" w:type="dxa"/>
              <w:bottom w:w="0" w:type="dxa"/>
              <w:right w:w="70" w:type="dxa"/>
            </w:tcMar>
            <w:vAlign w:val="bottom"/>
          </w:tcPr>
          <w:p w14:paraId="0091AC2F" w14:textId="77777777" w:rsidR="00FE06D2" w:rsidRPr="007752A6" w:rsidRDefault="00FE06D2" w:rsidP="00136E75">
            <w:pPr>
              <w:jc w:val="center"/>
            </w:pPr>
            <w:r w:rsidRPr="007752A6">
              <w:t>Wykaz załączników do wniosku o przyznanie pomocy</w:t>
            </w:r>
          </w:p>
        </w:tc>
        <w:tc>
          <w:tcPr>
            <w:tcW w:w="907" w:type="dxa"/>
            <w:noWrap/>
            <w:tcMar>
              <w:top w:w="0" w:type="dxa"/>
              <w:left w:w="70" w:type="dxa"/>
              <w:bottom w:w="0" w:type="dxa"/>
              <w:right w:w="70" w:type="dxa"/>
            </w:tcMar>
            <w:vAlign w:val="bottom"/>
          </w:tcPr>
          <w:p w14:paraId="6F873AB2" w14:textId="77777777" w:rsidR="00FE06D2" w:rsidRPr="007752A6" w:rsidRDefault="00FE06D2" w:rsidP="00136E75">
            <w:pPr>
              <w:jc w:val="center"/>
            </w:pPr>
          </w:p>
        </w:tc>
        <w:tc>
          <w:tcPr>
            <w:tcW w:w="26" w:type="dxa"/>
            <w:tcMar>
              <w:top w:w="0" w:type="dxa"/>
              <w:left w:w="10" w:type="dxa"/>
              <w:bottom w:w="0" w:type="dxa"/>
              <w:right w:w="10" w:type="dxa"/>
            </w:tcMar>
          </w:tcPr>
          <w:p w14:paraId="31E3C4A3" w14:textId="77777777" w:rsidR="00FE06D2" w:rsidRPr="007752A6" w:rsidRDefault="00FE06D2" w:rsidP="00136E75"/>
        </w:tc>
      </w:tr>
      <w:tr w:rsidR="00FE06D2" w:rsidRPr="007752A6" w14:paraId="3A3D1769" w14:textId="77777777" w:rsidTr="00136E75">
        <w:trPr>
          <w:trHeight w:val="297"/>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019D4D9" w14:textId="77777777" w:rsidR="00FE06D2" w:rsidRPr="007752A6" w:rsidRDefault="00FE06D2" w:rsidP="00136E75">
            <w:pPr>
              <w:jc w:val="center"/>
              <w:rPr>
                <w:b/>
                <w:bCs/>
              </w:rPr>
            </w:pPr>
            <w:r w:rsidRPr="007752A6">
              <w:rPr>
                <w:b/>
                <w:bCs/>
              </w:rPr>
              <w:t>Lp.</w:t>
            </w:r>
          </w:p>
        </w:tc>
        <w:tc>
          <w:tcPr>
            <w:tcW w:w="886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A0738B6" w14:textId="77777777" w:rsidR="00FE06D2" w:rsidRPr="007752A6" w:rsidRDefault="00FE06D2" w:rsidP="00136E75">
            <w:pPr>
              <w:jc w:val="center"/>
              <w:rPr>
                <w:b/>
                <w:bCs/>
              </w:rPr>
            </w:pPr>
            <w:r w:rsidRPr="007752A6">
              <w:rPr>
                <w:b/>
                <w:bCs/>
              </w:rPr>
              <w:t>Nazwa załącznika</w:t>
            </w:r>
          </w:p>
        </w:tc>
        <w:tc>
          <w:tcPr>
            <w:tcW w:w="907"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12177A95" w14:textId="77777777" w:rsidR="00FE06D2" w:rsidRPr="007752A6" w:rsidRDefault="00FE06D2" w:rsidP="00136E75">
            <w:pPr>
              <w:jc w:val="center"/>
              <w:rPr>
                <w:b/>
                <w:bCs/>
              </w:rPr>
            </w:pPr>
            <w:r w:rsidRPr="007752A6">
              <w:rPr>
                <w:b/>
                <w:bCs/>
              </w:rPr>
              <w:t>TAK/ND</w:t>
            </w:r>
          </w:p>
        </w:tc>
        <w:tc>
          <w:tcPr>
            <w:tcW w:w="26" w:type="dxa"/>
            <w:tcMar>
              <w:top w:w="0" w:type="dxa"/>
              <w:left w:w="10" w:type="dxa"/>
              <w:bottom w:w="0" w:type="dxa"/>
              <w:right w:w="10" w:type="dxa"/>
            </w:tcMar>
          </w:tcPr>
          <w:p w14:paraId="29C65F27" w14:textId="77777777" w:rsidR="00FE06D2" w:rsidRPr="007752A6" w:rsidRDefault="00FE06D2" w:rsidP="00136E75"/>
        </w:tc>
      </w:tr>
      <w:tr w:rsidR="00FE06D2" w:rsidRPr="007752A6" w14:paraId="4FE4586E" w14:textId="77777777" w:rsidTr="00136E75">
        <w:trPr>
          <w:trHeight w:val="86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4B7F27B" w14:textId="77777777" w:rsidR="00FE06D2" w:rsidRPr="007752A6" w:rsidRDefault="00FE06D2" w:rsidP="00136E75">
            <w:pPr>
              <w:jc w:val="center"/>
            </w:pPr>
            <w:r w:rsidRPr="007752A6">
              <w:t>1</w:t>
            </w:r>
          </w:p>
        </w:tc>
        <w:tc>
          <w:tcPr>
            <w:tcW w:w="8866" w:type="dxa"/>
            <w:tcBorders>
              <w:top w:val="single" w:sz="4" w:space="0" w:color="000000"/>
              <w:bottom w:val="single" w:sz="4" w:space="0" w:color="000000"/>
            </w:tcBorders>
            <w:tcMar>
              <w:top w:w="0" w:type="dxa"/>
              <w:left w:w="70" w:type="dxa"/>
              <w:bottom w:w="0" w:type="dxa"/>
              <w:right w:w="70" w:type="dxa"/>
            </w:tcMar>
          </w:tcPr>
          <w:p w14:paraId="2FDE42A2" w14:textId="77777777" w:rsidR="00FE06D2" w:rsidRPr="007752A6" w:rsidRDefault="00FE06D2" w:rsidP="00136E75">
            <w:pPr>
              <w:rPr>
                <w:rFonts w:ascii="Calibri" w:hAnsi="Calibri" w:cs="Calibri"/>
                <w:szCs w:val="22"/>
              </w:rPr>
            </w:pPr>
            <w:r w:rsidRPr="007752A6">
              <w:rPr>
                <w:rFonts w:ascii="Calibri" w:hAnsi="Calibri" w:cs="Calibri"/>
                <w:szCs w:val="22"/>
              </w:rPr>
              <w:t>Pełnomocnictwo – w przypadku, gdy zostało udzielone innej osobie niż podczas składania wniosku o przyznanie pomocy</w:t>
            </w:r>
          </w:p>
          <w:p w14:paraId="7CAF148B" w14:textId="77777777" w:rsidR="00FE06D2" w:rsidRPr="007752A6" w:rsidRDefault="00FE06D2" w:rsidP="00136E75">
            <w:pPr>
              <w:rPr>
                <w:rFonts w:ascii="Calibri" w:hAnsi="Calibri" w:cs="Calibri"/>
                <w:i/>
                <w:iCs/>
              </w:rPr>
            </w:pPr>
            <w:r w:rsidRPr="007752A6">
              <w:rPr>
                <w:rFonts w:ascii="Calibri" w:hAnsi="Calibri" w:cs="Calibri"/>
                <w:i/>
                <w:iCs/>
              </w:rPr>
              <w:t>[dokument nie wymagany w przypadku ustanowienia pełnomocnika poprzez PUE]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3B41493" w14:textId="0AEAA552" w:rsidR="00FE06D2" w:rsidRPr="007752A6" w:rsidRDefault="005E69C0" w:rsidP="00136E75">
            <w:pPr>
              <w:jc w:val="center"/>
            </w:pPr>
            <w:r w:rsidRPr="007752A6">
              <w:t>TAK</w:t>
            </w:r>
          </w:p>
        </w:tc>
        <w:tc>
          <w:tcPr>
            <w:tcW w:w="26" w:type="dxa"/>
            <w:tcMar>
              <w:top w:w="0" w:type="dxa"/>
              <w:left w:w="10" w:type="dxa"/>
              <w:bottom w:w="0" w:type="dxa"/>
              <w:right w:w="10" w:type="dxa"/>
            </w:tcMar>
          </w:tcPr>
          <w:p w14:paraId="0E8643D1" w14:textId="77777777" w:rsidR="00FE06D2" w:rsidRPr="007752A6" w:rsidRDefault="00FE06D2" w:rsidP="00136E75"/>
        </w:tc>
      </w:tr>
      <w:tr w:rsidR="00FE06D2" w:rsidRPr="007752A6" w14:paraId="7F774A51" w14:textId="77777777" w:rsidTr="00136E75">
        <w:trPr>
          <w:trHeight w:val="140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62153F3" w14:textId="77777777" w:rsidR="00FE06D2" w:rsidRPr="007752A6" w:rsidRDefault="00FE06D2" w:rsidP="00136E75">
            <w:pPr>
              <w:jc w:val="center"/>
            </w:pPr>
            <w:r w:rsidRPr="007752A6">
              <w:t>2</w:t>
            </w:r>
          </w:p>
        </w:tc>
        <w:tc>
          <w:tcPr>
            <w:tcW w:w="8866" w:type="dxa"/>
            <w:tcBorders>
              <w:top w:val="single" w:sz="4" w:space="0" w:color="000000"/>
              <w:bottom w:val="single" w:sz="4" w:space="0" w:color="000000"/>
            </w:tcBorders>
            <w:tcMar>
              <w:top w:w="0" w:type="dxa"/>
              <w:left w:w="70" w:type="dxa"/>
              <w:bottom w:w="0" w:type="dxa"/>
              <w:right w:w="70" w:type="dxa"/>
            </w:tcMar>
          </w:tcPr>
          <w:p w14:paraId="479E388A" w14:textId="77777777" w:rsidR="00FE06D2" w:rsidRPr="007752A6" w:rsidRDefault="00FE06D2" w:rsidP="00136E75">
            <w:pPr>
              <w:rPr>
                <w:rFonts w:ascii="Calibri" w:hAnsi="Calibri" w:cs="Calibri"/>
                <w:szCs w:val="22"/>
              </w:rPr>
            </w:pPr>
            <w:r w:rsidRPr="007752A6">
              <w:rPr>
                <w:rFonts w:ascii="Calibri" w:hAnsi="Calibri" w:cs="Calibri"/>
                <w:szCs w:val="22"/>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BEBE6DE" w14:textId="696EAD10" w:rsidR="00FE06D2" w:rsidRPr="007752A6" w:rsidRDefault="005E69C0" w:rsidP="00136E75">
            <w:pPr>
              <w:jc w:val="center"/>
            </w:pPr>
            <w:r w:rsidRPr="007752A6">
              <w:t>TAK</w:t>
            </w:r>
          </w:p>
        </w:tc>
        <w:tc>
          <w:tcPr>
            <w:tcW w:w="26" w:type="dxa"/>
            <w:tcMar>
              <w:top w:w="0" w:type="dxa"/>
              <w:left w:w="10" w:type="dxa"/>
              <w:bottom w:w="0" w:type="dxa"/>
              <w:right w:w="10" w:type="dxa"/>
            </w:tcMar>
          </w:tcPr>
          <w:p w14:paraId="4404993B" w14:textId="77777777" w:rsidR="00FE06D2" w:rsidRPr="007752A6" w:rsidRDefault="00FE06D2" w:rsidP="00136E75"/>
        </w:tc>
      </w:tr>
      <w:tr w:rsidR="00FE06D2" w:rsidRPr="007752A6" w14:paraId="458988C2" w14:textId="77777777" w:rsidTr="00136E75">
        <w:trPr>
          <w:trHeight w:val="403"/>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E6AF61F" w14:textId="77777777" w:rsidR="00FE06D2" w:rsidRPr="007752A6" w:rsidRDefault="00FE06D2" w:rsidP="00136E75">
            <w:pPr>
              <w:jc w:val="center"/>
            </w:pPr>
            <w:r w:rsidRPr="007752A6">
              <w:t>3</w:t>
            </w:r>
          </w:p>
        </w:tc>
        <w:tc>
          <w:tcPr>
            <w:tcW w:w="8866" w:type="dxa"/>
            <w:tcBorders>
              <w:top w:val="single" w:sz="4" w:space="0" w:color="000000"/>
              <w:bottom w:val="single" w:sz="4" w:space="0" w:color="000000"/>
            </w:tcBorders>
            <w:tcMar>
              <w:top w:w="0" w:type="dxa"/>
              <w:left w:w="70" w:type="dxa"/>
              <w:bottom w:w="0" w:type="dxa"/>
              <w:right w:w="70" w:type="dxa"/>
            </w:tcMar>
          </w:tcPr>
          <w:p w14:paraId="0870BDEF" w14:textId="77777777" w:rsidR="00FE06D2" w:rsidRPr="007752A6" w:rsidRDefault="00FE06D2" w:rsidP="00136E75">
            <w:pPr>
              <w:rPr>
                <w:rFonts w:ascii="Calibri" w:hAnsi="Calibri" w:cs="Calibri"/>
                <w:szCs w:val="22"/>
              </w:rPr>
            </w:pPr>
            <w:r w:rsidRPr="007752A6">
              <w:rPr>
                <w:rFonts w:ascii="Calibri" w:hAnsi="Calibri" w:cs="Calibri"/>
                <w:szCs w:val="22"/>
              </w:rPr>
              <w:t>Zaświadczenie z właściwej ewidencji ludności o miejscu zameldowania na pobyt stały lub czasowy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83335EA" w14:textId="3750E809" w:rsidR="00FE06D2" w:rsidRPr="007752A6" w:rsidRDefault="006459BA" w:rsidP="00136E75">
            <w:pPr>
              <w:jc w:val="center"/>
            </w:pPr>
            <w:r w:rsidRPr="007752A6">
              <w:t>ND</w:t>
            </w:r>
          </w:p>
        </w:tc>
        <w:tc>
          <w:tcPr>
            <w:tcW w:w="26" w:type="dxa"/>
            <w:tcMar>
              <w:top w:w="0" w:type="dxa"/>
              <w:left w:w="10" w:type="dxa"/>
              <w:bottom w:w="0" w:type="dxa"/>
              <w:right w:w="10" w:type="dxa"/>
            </w:tcMar>
          </w:tcPr>
          <w:p w14:paraId="0FA845C6" w14:textId="77777777" w:rsidR="00FE06D2" w:rsidRPr="007752A6" w:rsidRDefault="00FE06D2" w:rsidP="00136E75"/>
        </w:tc>
      </w:tr>
      <w:tr w:rsidR="00FE06D2" w:rsidRPr="007752A6" w14:paraId="64A855E1" w14:textId="77777777" w:rsidTr="00136E75">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8504D6C" w14:textId="77777777" w:rsidR="00FE06D2" w:rsidRPr="007752A6" w:rsidRDefault="00FE06D2" w:rsidP="00136E75">
            <w:pPr>
              <w:jc w:val="center"/>
            </w:pPr>
            <w:r w:rsidRPr="007752A6">
              <w:t>4</w:t>
            </w:r>
          </w:p>
        </w:tc>
        <w:tc>
          <w:tcPr>
            <w:tcW w:w="8866" w:type="dxa"/>
            <w:tcBorders>
              <w:top w:val="single" w:sz="4" w:space="0" w:color="000000"/>
              <w:bottom w:val="single" w:sz="4" w:space="0" w:color="000000"/>
            </w:tcBorders>
            <w:tcMar>
              <w:top w:w="0" w:type="dxa"/>
              <w:left w:w="70" w:type="dxa"/>
              <w:bottom w:w="0" w:type="dxa"/>
              <w:right w:w="70" w:type="dxa"/>
            </w:tcMar>
          </w:tcPr>
          <w:p w14:paraId="4BB704FF" w14:textId="77777777" w:rsidR="00FE06D2" w:rsidRPr="007752A6" w:rsidRDefault="00FE06D2" w:rsidP="00136E75">
            <w:pPr>
              <w:rPr>
                <w:rFonts w:ascii="Calibri" w:hAnsi="Calibri" w:cs="Calibri"/>
                <w:szCs w:val="22"/>
              </w:rPr>
            </w:pPr>
            <w:r w:rsidRPr="007752A6">
              <w:rPr>
                <w:rFonts w:ascii="Calibri" w:hAnsi="Calibri" w:cs="Calibri"/>
                <w:szCs w:val="22"/>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7477F88" w14:textId="2DFE7B24" w:rsidR="00FE06D2" w:rsidRPr="007752A6" w:rsidRDefault="005E69C0" w:rsidP="00136E75">
            <w:pPr>
              <w:jc w:val="center"/>
            </w:pPr>
            <w:r w:rsidRPr="007752A6">
              <w:t>TAK</w:t>
            </w:r>
          </w:p>
        </w:tc>
        <w:tc>
          <w:tcPr>
            <w:tcW w:w="26" w:type="dxa"/>
            <w:tcMar>
              <w:top w:w="0" w:type="dxa"/>
              <w:left w:w="10" w:type="dxa"/>
              <w:bottom w:w="0" w:type="dxa"/>
              <w:right w:w="10" w:type="dxa"/>
            </w:tcMar>
          </w:tcPr>
          <w:p w14:paraId="1CF45688" w14:textId="77777777" w:rsidR="00FE06D2" w:rsidRPr="007752A6" w:rsidRDefault="00FE06D2" w:rsidP="00136E75"/>
        </w:tc>
      </w:tr>
      <w:tr w:rsidR="00FE06D2" w:rsidRPr="007752A6" w14:paraId="31A51C7D" w14:textId="77777777" w:rsidTr="00136E75">
        <w:trPr>
          <w:trHeight w:val="1128"/>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28F3749A" w14:textId="77777777" w:rsidR="00FE06D2" w:rsidRPr="007752A6" w:rsidRDefault="00FE06D2" w:rsidP="00136E75">
            <w:pPr>
              <w:jc w:val="center"/>
            </w:pPr>
            <w:r w:rsidRPr="007752A6">
              <w:t>5</w:t>
            </w:r>
          </w:p>
        </w:tc>
        <w:tc>
          <w:tcPr>
            <w:tcW w:w="8866" w:type="dxa"/>
            <w:tcBorders>
              <w:top w:val="single" w:sz="4" w:space="0" w:color="000000"/>
              <w:bottom w:val="single" w:sz="4" w:space="0" w:color="000000"/>
            </w:tcBorders>
            <w:tcMar>
              <w:top w:w="0" w:type="dxa"/>
              <w:left w:w="70" w:type="dxa"/>
              <w:bottom w:w="0" w:type="dxa"/>
              <w:right w:w="70" w:type="dxa"/>
            </w:tcMar>
          </w:tcPr>
          <w:p w14:paraId="1ECD05F3" w14:textId="77777777" w:rsidR="00FE06D2" w:rsidRPr="007752A6" w:rsidRDefault="00FE06D2" w:rsidP="00136E75">
            <w:pPr>
              <w:rPr>
                <w:rFonts w:ascii="Calibri" w:hAnsi="Calibri" w:cs="Calibri"/>
                <w:szCs w:val="22"/>
              </w:rPr>
            </w:pPr>
            <w:r w:rsidRPr="007752A6">
              <w:rPr>
                <w:rFonts w:ascii="Calibri" w:hAnsi="Calibri" w:cs="Calibri"/>
                <w:szCs w:val="22"/>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A69F220" w14:textId="419A710B" w:rsidR="00FE06D2" w:rsidRPr="007752A6" w:rsidRDefault="005E69C0" w:rsidP="00136E75">
            <w:pPr>
              <w:jc w:val="center"/>
            </w:pPr>
            <w:r w:rsidRPr="007752A6">
              <w:t>TAK</w:t>
            </w:r>
          </w:p>
        </w:tc>
        <w:tc>
          <w:tcPr>
            <w:tcW w:w="26" w:type="dxa"/>
            <w:tcMar>
              <w:top w:w="0" w:type="dxa"/>
              <w:left w:w="10" w:type="dxa"/>
              <w:bottom w:w="0" w:type="dxa"/>
              <w:right w:w="10" w:type="dxa"/>
            </w:tcMar>
          </w:tcPr>
          <w:p w14:paraId="0D7A8DF8" w14:textId="77777777" w:rsidR="00FE06D2" w:rsidRPr="007752A6" w:rsidRDefault="00FE06D2" w:rsidP="00136E75"/>
        </w:tc>
      </w:tr>
      <w:tr w:rsidR="00FE06D2" w:rsidRPr="007752A6" w14:paraId="509297A6" w14:textId="77777777" w:rsidTr="00136E75">
        <w:trPr>
          <w:trHeight w:val="574"/>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2642C67F" w14:textId="77777777" w:rsidR="00FE06D2" w:rsidRPr="007752A6" w:rsidRDefault="00FE06D2" w:rsidP="00136E75">
            <w:pPr>
              <w:jc w:val="center"/>
            </w:pPr>
            <w:r w:rsidRPr="007752A6">
              <w:lastRenderedPageBreak/>
              <w:t>6</w:t>
            </w:r>
          </w:p>
        </w:tc>
        <w:tc>
          <w:tcPr>
            <w:tcW w:w="8866" w:type="dxa"/>
            <w:tcBorders>
              <w:top w:val="single" w:sz="4" w:space="0" w:color="000000"/>
              <w:bottom w:val="single" w:sz="4" w:space="0" w:color="000000"/>
            </w:tcBorders>
            <w:tcMar>
              <w:top w:w="0" w:type="dxa"/>
              <w:left w:w="70" w:type="dxa"/>
              <w:bottom w:w="0" w:type="dxa"/>
              <w:right w:w="70" w:type="dxa"/>
            </w:tcMar>
          </w:tcPr>
          <w:p w14:paraId="6AC5BCDE" w14:textId="77777777" w:rsidR="00FE06D2" w:rsidRPr="007752A6" w:rsidRDefault="00FE06D2" w:rsidP="00136E75">
            <w:pPr>
              <w:rPr>
                <w:rFonts w:ascii="Calibri" w:hAnsi="Calibri" w:cs="Calibri"/>
                <w:szCs w:val="22"/>
              </w:rPr>
            </w:pPr>
            <w:r w:rsidRPr="007752A6">
              <w:rPr>
                <w:rFonts w:ascii="Calibri" w:hAnsi="Calibri" w:cs="Calibri"/>
                <w:szCs w:val="22"/>
              </w:rPr>
              <w:t>Oświadczenie o kwalifikowalności VAT (dla osoby prawnej)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EEB7C78" w14:textId="260D77FC" w:rsidR="00FE06D2" w:rsidRPr="007752A6" w:rsidRDefault="005E69C0" w:rsidP="00136E75">
            <w:pPr>
              <w:jc w:val="center"/>
            </w:pPr>
            <w:r w:rsidRPr="007752A6">
              <w:t>TAK</w:t>
            </w:r>
          </w:p>
        </w:tc>
        <w:tc>
          <w:tcPr>
            <w:tcW w:w="26" w:type="dxa"/>
            <w:tcMar>
              <w:top w:w="0" w:type="dxa"/>
              <w:left w:w="10" w:type="dxa"/>
              <w:bottom w:w="0" w:type="dxa"/>
              <w:right w:w="10" w:type="dxa"/>
            </w:tcMar>
          </w:tcPr>
          <w:p w14:paraId="6B12F01E" w14:textId="77777777" w:rsidR="00FE06D2" w:rsidRPr="007752A6" w:rsidRDefault="00FE06D2" w:rsidP="00136E75"/>
        </w:tc>
      </w:tr>
      <w:tr w:rsidR="00FE06D2" w:rsidRPr="007752A6" w14:paraId="53A50919" w14:textId="77777777" w:rsidTr="00136E75">
        <w:trPr>
          <w:trHeight w:val="574"/>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22D092C0" w14:textId="77777777" w:rsidR="00FE06D2" w:rsidRPr="007752A6" w:rsidRDefault="00FE06D2" w:rsidP="00136E75">
            <w:pPr>
              <w:jc w:val="center"/>
            </w:pPr>
            <w:r w:rsidRPr="007752A6">
              <w:t>7</w:t>
            </w:r>
          </w:p>
        </w:tc>
        <w:tc>
          <w:tcPr>
            <w:tcW w:w="8866" w:type="dxa"/>
            <w:tcBorders>
              <w:top w:val="single" w:sz="4" w:space="0" w:color="000000"/>
              <w:bottom w:val="single" w:sz="4" w:space="0" w:color="000000"/>
            </w:tcBorders>
            <w:tcMar>
              <w:top w:w="0" w:type="dxa"/>
              <w:left w:w="70" w:type="dxa"/>
              <w:bottom w:w="0" w:type="dxa"/>
              <w:right w:w="70" w:type="dxa"/>
            </w:tcMar>
          </w:tcPr>
          <w:p w14:paraId="369A8241" w14:textId="77777777" w:rsidR="00FE06D2" w:rsidRPr="007752A6" w:rsidRDefault="00FE06D2" w:rsidP="00136E75">
            <w:pPr>
              <w:rPr>
                <w:rFonts w:ascii="Calibri" w:hAnsi="Calibri" w:cs="Calibri"/>
                <w:szCs w:val="22"/>
              </w:rPr>
            </w:pPr>
            <w:r w:rsidRPr="007752A6">
              <w:rPr>
                <w:rFonts w:ascii="Calibri" w:hAnsi="Calibri" w:cs="Calibri"/>
                <w:szCs w:val="22"/>
              </w:rPr>
              <w:t>Oświadczenie o kwalifikowalności VAT(dla osoby fizycznej) - Załącznik nr 2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083BB6C" w14:textId="7A8E8A97" w:rsidR="00FE06D2" w:rsidRPr="007752A6" w:rsidRDefault="006459BA" w:rsidP="00136E75">
            <w:pPr>
              <w:jc w:val="center"/>
            </w:pPr>
            <w:r w:rsidRPr="007752A6">
              <w:t>ND</w:t>
            </w:r>
          </w:p>
        </w:tc>
        <w:tc>
          <w:tcPr>
            <w:tcW w:w="26" w:type="dxa"/>
            <w:tcMar>
              <w:top w:w="0" w:type="dxa"/>
              <w:left w:w="10" w:type="dxa"/>
              <w:bottom w:w="0" w:type="dxa"/>
              <w:right w:w="10" w:type="dxa"/>
            </w:tcMar>
          </w:tcPr>
          <w:p w14:paraId="38BA06D6" w14:textId="77777777" w:rsidR="00FE06D2" w:rsidRPr="007752A6" w:rsidRDefault="00FE06D2" w:rsidP="00136E75"/>
        </w:tc>
      </w:tr>
      <w:tr w:rsidR="00FE06D2" w:rsidRPr="007752A6" w14:paraId="7AA8FA6B" w14:textId="77777777" w:rsidTr="00136E75">
        <w:trPr>
          <w:trHeight w:val="574"/>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7D5AD740" w14:textId="77777777" w:rsidR="00FE06D2" w:rsidRPr="007752A6" w:rsidRDefault="00FE06D2" w:rsidP="00136E75">
            <w:pPr>
              <w:jc w:val="center"/>
            </w:pPr>
            <w:r w:rsidRPr="007752A6">
              <w:t>8</w:t>
            </w:r>
          </w:p>
        </w:tc>
        <w:tc>
          <w:tcPr>
            <w:tcW w:w="8866" w:type="dxa"/>
            <w:tcBorders>
              <w:top w:val="single" w:sz="4" w:space="0" w:color="000000"/>
              <w:bottom w:val="single" w:sz="4" w:space="0" w:color="000000"/>
            </w:tcBorders>
            <w:tcMar>
              <w:top w:w="0" w:type="dxa"/>
              <w:left w:w="70" w:type="dxa"/>
              <w:bottom w:w="0" w:type="dxa"/>
              <w:right w:w="70" w:type="dxa"/>
            </w:tcMar>
          </w:tcPr>
          <w:p w14:paraId="2100A3EB" w14:textId="77777777" w:rsidR="00FE06D2" w:rsidRPr="007752A6" w:rsidRDefault="00FE06D2" w:rsidP="00136E75">
            <w:r w:rsidRPr="007752A6">
              <w:rPr>
                <w:rFonts w:ascii="Calibri" w:hAnsi="Calibri" w:cs="Calibri"/>
                <w:szCs w:val="22"/>
              </w:rPr>
              <w:t>Informacja o numerze rachunku bankowego lub rachunku w spółdzielczej kasie oszczędnościowo-kredytowej</w:t>
            </w:r>
            <w:r w:rsidRPr="007752A6">
              <w:rPr>
                <w:rFonts w:ascii="Calibri" w:hAnsi="Calibri" w:cs="Calibri"/>
                <w:szCs w:val="22"/>
              </w:rPr>
              <w:br/>
            </w:r>
            <w:r w:rsidRPr="007752A6">
              <w:rPr>
                <w:rFonts w:ascii="Calibri" w:hAnsi="Calibri" w:cs="Calibri"/>
                <w:i/>
                <w:iCs/>
              </w:rPr>
              <w:t>[załącznik obowiązkowy w przypadku, gdy środki finansowe z tytułu zaliczki albo wyprzedzającego finansowania kosztów kwalifikowalnych operacji mają być wypłacone na inny numer rachunku bankowego niż uwzględniony w Ewidencji Producentów]</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09D36FA" w14:textId="61B049BC" w:rsidR="00FE06D2" w:rsidRPr="007752A6" w:rsidRDefault="005E69C0" w:rsidP="00136E75">
            <w:pPr>
              <w:jc w:val="center"/>
            </w:pPr>
            <w:r w:rsidRPr="007752A6">
              <w:t>TAK</w:t>
            </w:r>
          </w:p>
        </w:tc>
        <w:tc>
          <w:tcPr>
            <w:tcW w:w="26" w:type="dxa"/>
            <w:tcMar>
              <w:top w:w="0" w:type="dxa"/>
              <w:left w:w="10" w:type="dxa"/>
              <w:bottom w:w="0" w:type="dxa"/>
              <w:right w:w="10" w:type="dxa"/>
            </w:tcMar>
          </w:tcPr>
          <w:p w14:paraId="1A52EF09" w14:textId="77777777" w:rsidR="00FE06D2" w:rsidRPr="007752A6" w:rsidRDefault="00FE06D2" w:rsidP="00136E75"/>
        </w:tc>
      </w:tr>
      <w:tr w:rsidR="00FE06D2" w:rsidRPr="007752A6" w14:paraId="3B6C7EBF" w14:textId="77777777" w:rsidTr="00136E75">
        <w:trPr>
          <w:trHeight w:val="574"/>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F9BC605" w14:textId="77777777" w:rsidR="00FE06D2" w:rsidRPr="007752A6" w:rsidRDefault="00FE06D2" w:rsidP="00136E75">
            <w:pPr>
              <w:jc w:val="center"/>
            </w:pPr>
            <w:r w:rsidRPr="007752A6">
              <w:t>9</w:t>
            </w:r>
          </w:p>
        </w:tc>
        <w:tc>
          <w:tcPr>
            <w:tcW w:w="8866" w:type="dxa"/>
            <w:tcBorders>
              <w:top w:val="single" w:sz="4" w:space="0" w:color="000000"/>
              <w:bottom w:val="single" w:sz="4" w:space="0" w:color="000000"/>
            </w:tcBorders>
            <w:tcMar>
              <w:top w:w="0" w:type="dxa"/>
              <w:left w:w="70" w:type="dxa"/>
              <w:bottom w:w="0" w:type="dxa"/>
              <w:right w:w="70" w:type="dxa"/>
            </w:tcMar>
          </w:tcPr>
          <w:p w14:paraId="56087E10" w14:textId="77777777" w:rsidR="00FE06D2" w:rsidRPr="007752A6" w:rsidRDefault="00FE06D2" w:rsidP="00136E75">
            <w:pPr>
              <w:rPr>
                <w:rFonts w:ascii="Calibri" w:hAnsi="Calibri" w:cs="Calibri"/>
                <w:szCs w:val="22"/>
              </w:rPr>
            </w:pPr>
            <w:r w:rsidRPr="007752A6">
              <w:rPr>
                <w:rFonts w:ascii="Calibri" w:hAnsi="Calibri" w:cs="Calibri"/>
                <w:szCs w:val="22"/>
              </w:rPr>
              <w:t>Dokumenty dotyczące robót budowlanych:</w:t>
            </w:r>
          </w:p>
          <w:p w14:paraId="1ED91A42" w14:textId="77777777" w:rsidR="00FE06D2" w:rsidRPr="007752A6" w:rsidRDefault="00FE06D2" w:rsidP="00136E75">
            <w:pPr>
              <w:spacing w:after="0"/>
              <w:rPr>
                <w:rFonts w:ascii="Calibri" w:hAnsi="Calibri" w:cs="Calibri"/>
                <w:szCs w:val="22"/>
              </w:rPr>
            </w:pPr>
            <w:r w:rsidRPr="007752A6">
              <w:rPr>
                <w:rFonts w:ascii="Calibri" w:hAnsi="Calibri" w:cs="Calibri"/>
                <w:szCs w:val="22"/>
              </w:rPr>
              <w:t xml:space="preserve">a) Kosztorys inwestorski </w:t>
            </w:r>
          </w:p>
          <w:p w14:paraId="09D125C7" w14:textId="77777777" w:rsidR="00FE06D2" w:rsidRPr="007752A6" w:rsidRDefault="00FE06D2" w:rsidP="00136E75">
            <w:pPr>
              <w:spacing w:after="0"/>
              <w:rPr>
                <w:rFonts w:ascii="Calibri" w:hAnsi="Calibri" w:cs="Calibri"/>
                <w:szCs w:val="22"/>
              </w:rPr>
            </w:pPr>
            <w:r w:rsidRPr="007752A6">
              <w:rPr>
                <w:rFonts w:ascii="Calibri" w:hAnsi="Calibri" w:cs="Calibri"/>
                <w:szCs w:val="22"/>
              </w:rPr>
              <w:t>b) Decyzja o pozwolenie na budowę</w:t>
            </w:r>
          </w:p>
          <w:p w14:paraId="37A307EE" w14:textId="77777777" w:rsidR="00FE06D2" w:rsidRPr="007752A6" w:rsidRDefault="00FE06D2" w:rsidP="00136E75">
            <w:pPr>
              <w:spacing w:after="0"/>
              <w:rPr>
                <w:rFonts w:ascii="Calibri" w:hAnsi="Calibri" w:cs="Calibri"/>
                <w:szCs w:val="22"/>
              </w:rPr>
            </w:pPr>
            <w:r w:rsidRPr="007752A6">
              <w:rPr>
                <w:rFonts w:ascii="Calibri" w:hAnsi="Calibri" w:cs="Calibri"/>
                <w:szCs w:val="22"/>
              </w:rPr>
              <w:t>c) Zgłoszenie zamiaru wykonania robót budowlanych właściwemu organowi potwierdzone przez ten organ, wraz z:</w:t>
            </w:r>
          </w:p>
          <w:p w14:paraId="0473F7A0" w14:textId="77777777" w:rsidR="00FE06D2" w:rsidRPr="007752A6" w:rsidRDefault="00FE06D2" w:rsidP="00136E75">
            <w:pPr>
              <w:spacing w:after="0"/>
              <w:rPr>
                <w:rFonts w:ascii="Calibri" w:hAnsi="Calibri" w:cs="Calibri"/>
                <w:szCs w:val="22"/>
              </w:rPr>
            </w:pPr>
            <w:r w:rsidRPr="007752A6">
              <w:rPr>
                <w:rFonts w:ascii="Calibri" w:hAnsi="Calibri" w:cs="Calibri"/>
                <w:szCs w:val="22"/>
              </w:rPr>
              <w:t>oświadczeniem, że w terminie 21 dni od dnia zgłoszenia zamiaru wykonania robót budowlanych, właściwy organ nie wniósł sprzeciwu</w:t>
            </w:r>
          </w:p>
          <w:p w14:paraId="6FEF7782" w14:textId="77777777" w:rsidR="00FE06D2" w:rsidRPr="007752A6" w:rsidRDefault="00FE06D2" w:rsidP="00136E75">
            <w:pPr>
              <w:spacing w:after="0"/>
              <w:rPr>
                <w:rFonts w:ascii="Calibri" w:hAnsi="Calibri" w:cs="Calibri"/>
                <w:szCs w:val="22"/>
              </w:rPr>
            </w:pPr>
            <w:r w:rsidRPr="007752A6">
              <w:rPr>
                <w:rFonts w:ascii="Calibri" w:hAnsi="Calibri" w:cs="Calibri"/>
                <w:szCs w:val="22"/>
              </w:rPr>
              <w:t>albo</w:t>
            </w:r>
          </w:p>
          <w:p w14:paraId="50C8B3E1" w14:textId="77777777" w:rsidR="00FE06D2" w:rsidRPr="007752A6" w:rsidRDefault="00FE06D2" w:rsidP="00136E75">
            <w:pPr>
              <w:spacing w:after="0"/>
              <w:rPr>
                <w:rFonts w:ascii="Calibri" w:hAnsi="Calibri" w:cs="Calibri"/>
                <w:szCs w:val="22"/>
              </w:rPr>
            </w:pPr>
            <w:r w:rsidRPr="007752A6">
              <w:rPr>
                <w:rFonts w:ascii="Calibri" w:hAnsi="Calibri" w:cs="Calibri"/>
                <w:szCs w:val="22"/>
              </w:rPr>
              <w:t>zaświadczeniem wydanym przez właściwy organ, że nie wniósł sprzeciwu wobec zgłoszonego zamiaru wykonania robót budowlanych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EA9B01B" w14:textId="417E37E5" w:rsidR="00FE06D2" w:rsidRPr="007752A6" w:rsidRDefault="005E69C0" w:rsidP="00136E75">
            <w:pPr>
              <w:jc w:val="center"/>
            </w:pPr>
            <w:r w:rsidRPr="007752A6">
              <w:t>TAK</w:t>
            </w:r>
          </w:p>
        </w:tc>
        <w:tc>
          <w:tcPr>
            <w:tcW w:w="26" w:type="dxa"/>
            <w:tcMar>
              <w:top w:w="0" w:type="dxa"/>
              <w:left w:w="10" w:type="dxa"/>
              <w:bottom w:w="0" w:type="dxa"/>
              <w:right w:w="10" w:type="dxa"/>
            </w:tcMar>
          </w:tcPr>
          <w:p w14:paraId="0ED5CED5" w14:textId="77777777" w:rsidR="00FE06D2" w:rsidRPr="007752A6" w:rsidRDefault="00FE06D2" w:rsidP="00136E75"/>
        </w:tc>
      </w:tr>
      <w:tr w:rsidR="00FE06D2" w:rsidRPr="007752A6" w14:paraId="63297767" w14:textId="77777777" w:rsidTr="00136E75">
        <w:trPr>
          <w:trHeight w:val="5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C473629" w14:textId="77777777" w:rsidR="00FE06D2" w:rsidRPr="007752A6" w:rsidRDefault="00FE06D2" w:rsidP="00136E75">
            <w:pPr>
              <w:jc w:val="center"/>
            </w:pPr>
            <w:r w:rsidRPr="007752A6">
              <w:t>10</w:t>
            </w:r>
          </w:p>
        </w:tc>
        <w:tc>
          <w:tcPr>
            <w:tcW w:w="8866" w:type="dxa"/>
            <w:tcBorders>
              <w:top w:val="single" w:sz="4" w:space="0" w:color="000000"/>
              <w:left w:val="single" w:sz="4" w:space="0" w:color="000000"/>
              <w:bottom w:val="single" w:sz="4" w:space="0" w:color="000000"/>
            </w:tcBorders>
            <w:tcMar>
              <w:top w:w="0" w:type="dxa"/>
              <w:left w:w="70" w:type="dxa"/>
              <w:bottom w:w="0" w:type="dxa"/>
              <w:right w:w="70" w:type="dxa"/>
            </w:tcMar>
          </w:tcPr>
          <w:p w14:paraId="62F59564" w14:textId="77777777" w:rsidR="00FE06D2" w:rsidRPr="007752A6" w:rsidRDefault="00FE06D2" w:rsidP="00136E75">
            <w:pPr>
              <w:rPr>
                <w:rFonts w:ascii="Calibri" w:hAnsi="Calibri" w:cs="Calibri"/>
                <w:szCs w:val="22"/>
              </w:rPr>
            </w:pPr>
            <w:r w:rsidRPr="007752A6">
              <w:rPr>
                <w:rFonts w:ascii="Calibri" w:hAnsi="Calibri" w:cs="Calibri"/>
                <w:szCs w:val="22"/>
              </w:rPr>
              <w:t>Dokumenty uzasadniające przyjęty poziom planowanych do poniesienia kosztów - w przypadku dostaw, usług, robót budowlanych, które nie są powszechnie dostępne</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270F6A6" w14:textId="79A0FF5B" w:rsidR="00FE06D2" w:rsidRPr="007752A6" w:rsidRDefault="005E69C0" w:rsidP="00136E75">
            <w:pPr>
              <w:jc w:val="center"/>
            </w:pPr>
            <w:r w:rsidRPr="007752A6">
              <w:t>TAK</w:t>
            </w:r>
          </w:p>
        </w:tc>
        <w:tc>
          <w:tcPr>
            <w:tcW w:w="26" w:type="dxa"/>
            <w:tcMar>
              <w:top w:w="0" w:type="dxa"/>
              <w:left w:w="10" w:type="dxa"/>
              <w:bottom w:w="0" w:type="dxa"/>
              <w:right w:w="10" w:type="dxa"/>
            </w:tcMar>
          </w:tcPr>
          <w:p w14:paraId="42B2DF33" w14:textId="77777777" w:rsidR="00FE06D2" w:rsidRPr="007752A6" w:rsidRDefault="00FE06D2" w:rsidP="00136E75"/>
        </w:tc>
      </w:tr>
      <w:tr w:rsidR="00FE06D2" w:rsidRPr="007752A6" w14:paraId="476F44C1" w14:textId="77777777" w:rsidTr="00136E75">
        <w:trPr>
          <w:trHeight w:val="421"/>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8D68D06" w14:textId="77777777" w:rsidR="00FE06D2" w:rsidRPr="007752A6" w:rsidRDefault="00FE06D2" w:rsidP="00136E75">
            <w:pPr>
              <w:jc w:val="center"/>
            </w:pPr>
            <w:r w:rsidRPr="007752A6">
              <w:t>11</w:t>
            </w:r>
          </w:p>
        </w:tc>
        <w:tc>
          <w:tcPr>
            <w:tcW w:w="8866" w:type="dxa"/>
            <w:tcBorders>
              <w:top w:val="single" w:sz="4" w:space="0" w:color="000000"/>
              <w:bottom w:val="single" w:sz="4" w:space="0" w:color="000000"/>
            </w:tcBorders>
            <w:tcMar>
              <w:top w:w="0" w:type="dxa"/>
              <w:left w:w="70" w:type="dxa"/>
              <w:bottom w:w="0" w:type="dxa"/>
              <w:right w:w="70" w:type="dxa"/>
            </w:tcMar>
          </w:tcPr>
          <w:p w14:paraId="69ECFA84" w14:textId="77777777" w:rsidR="00FE06D2" w:rsidRPr="007752A6" w:rsidRDefault="00FE06D2" w:rsidP="00136E75">
            <w:pPr>
              <w:rPr>
                <w:rFonts w:ascii="Calibri" w:hAnsi="Calibri" w:cs="Calibri"/>
                <w:szCs w:val="22"/>
              </w:rPr>
            </w:pPr>
            <w:r w:rsidRPr="007752A6">
              <w:rPr>
                <w:rFonts w:ascii="Calibri" w:hAnsi="Calibri" w:cs="Calibri"/>
                <w:szCs w:val="22"/>
              </w:rPr>
              <w:t>Szczegółowy opis zadań wymienionych w zestawieniu rzeczowo-finansowym – Załącznik nr 3 do WOPP</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35383E7" w14:textId="3982A41A" w:rsidR="00FE06D2" w:rsidRPr="007752A6" w:rsidRDefault="005E69C0" w:rsidP="00136E75">
            <w:pPr>
              <w:jc w:val="center"/>
            </w:pPr>
            <w:r w:rsidRPr="007752A6">
              <w:t>TAK</w:t>
            </w:r>
          </w:p>
        </w:tc>
        <w:tc>
          <w:tcPr>
            <w:tcW w:w="26" w:type="dxa"/>
            <w:tcMar>
              <w:top w:w="0" w:type="dxa"/>
              <w:left w:w="10" w:type="dxa"/>
              <w:bottom w:w="0" w:type="dxa"/>
              <w:right w:w="10" w:type="dxa"/>
            </w:tcMar>
          </w:tcPr>
          <w:p w14:paraId="75F8089C" w14:textId="77777777" w:rsidR="00FE06D2" w:rsidRPr="007752A6" w:rsidRDefault="00FE06D2" w:rsidP="00136E75"/>
        </w:tc>
      </w:tr>
      <w:tr w:rsidR="00FE06D2" w:rsidRPr="007752A6" w14:paraId="132E8C87" w14:textId="77777777" w:rsidTr="00136E75">
        <w:trPr>
          <w:trHeight w:val="693"/>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12AD722A" w14:textId="77777777" w:rsidR="00FE06D2" w:rsidRPr="007752A6" w:rsidRDefault="00FE06D2" w:rsidP="00136E75">
            <w:pPr>
              <w:jc w:val="center"/>
            </w:pPr>
            <w:r w:rsidRPr="007752A6">
              <w:t>12</w:t>
            </w:r>
          </w:p>
        </w:tc>
        <w:tc>
          <w:tcPr>
            <w:tcW w:w="8866" w:type="dxa"/>
            <w:tcBorders>
              <w:top w:val="single" w:sz="4" w:space="0" w:color="000000"/>
              <w:bottom w:val="single" w:sz="4" w:space="0" w:color="000000"/>
            </w:tcBorders>
            <w:tcMar>
              <w:top w:w="0" w:type="dxa"/>
              <w:left w:w="70" w:type="dxa"/>
              <w:bottom w:w="0" w:type="dxa"/>
              <w:right w:w="70" w:type="dxa"/>
            </w:tcMar>
          </w:tcPr>
          <w:p w14:paraId="230164C4" w14:textId="77777777" w:rsidR="00FE06D2" w:rsidRPr="007752A6" w:rsidRDefault="00FE06D2" w:rsidP="00136E75">
            <w:r w:rsidRPr="007752A6">
              <w:rPr>
                <w:rFonts w:ascii="Calibri" w:hAnsi="Calibri" w:cs="Calibri"/>
                <w:szCs w:val="22"/>
              </w:rPr>
              <w:t>Pozwolenia, zezwolenia lub inne decyzje, w tym dotyczące ocen oddziaływania na środowisko, których uzyskanie jest wymagane przez odrębne przepisy do realizacji inwestycji objętych operacją, a także inne dokumenty potwierdzające spełnienie warunków przyznania pomocy</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7836CD4" w14:textId="2DB2AF4A" w:rsidR="00FE06D2" w:rsidRPr="007752A6" w:rsidRDefault="005E69C0" w:rsidP="00136E75">
            <w:pPr>
              <w:jc w:val="center"/>
            </w:pPr>
            <w:r w:rsidRPr="007752A6">
              <w:t>TAK</w:t>
            </w:r>
          </w:p>
        </w:tc>
        <w:tc>
          <w:tcPr>
            <w:tcW w:w="26" w:type="dxa"/>
            <w:tcMar>
              <w:top w:w="0" w:type="dxa"/>
              <w:left w:w="10" w:type="dxa"/>
              <w:bottom w:w="0" w:type="dxa"/>
              <w:right w:w="10" w:type="dxa"/>
            </w:tcMar>
          </w:tcPr>
          <w:p w14:paraId="57F2A847" w14:textId="77777777" w:rsidR="00FE06D2" w:rsidRPr="007752A6" w:rsidRDefault="00FE06D2" w:rsidP="00136E75"/>
        </w:tc>
      </w:tr>
      <w:tr w:rsidR="00FE06D2" w:rsidRPr="007752A6" w14:paraId="7A6F3A7E" w14:textId="77777777" w:rsidTr="00136E75">
        <w:trPr>
          <w:trHeight w:val="297"/>
        </w:trPr>
        <w:tc>
          <w:tcPr>
            <w:tcW w:w="10482" w:type="dxa"/>
            <w:gridSpan w:val="4"/>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BD1DD9F" w14:textId="77777777" w:rsidR="00FE06D2" w:rsidRPr="007752A6" w:rsidRDefault="00FE06D2" w:rsidP="00136E75">
            <w:r w:rsidRPr="007752A6">
              <w:rPr>
                <w:rFonts w:ascii="Calibri" w:hAnsi="Calibri" w:cs="Calibri"/>
                <w:b/>
                <w:bCs/>
                <w:szCs w:val="22"/>
              </w:rPr>
              <w:t>Pozostałe załączniki</w:t>
            </w:r>
          </w:p>
        </w:tc>
        <w:tc>
          <w:tcPr>
            <w:tcW w:w="26" w:type="dxa"/>
            <w:tcMar>
              <w:top w:w="0" w:type="dxa"/>
              <w:left w:w="10" w:type="dxa"/>
              <w:bottom w:w="0" w:type="dxa"/>
              <w:right w:w="10" w:type="dxa"/>
            </w:tcMar>
          </w:tcPr>
          <w:p w14:paraId="3D302103" w14:textId="77777777" w:rsidR="00FE06D2" w:rsidRPr="007752A6" w:rsidRDefault="00FE06D2" w:rsidP="00136E75"/>
        </w:tc>
      </w:tr>
      <w:tr w:rsidR="00FE06D2" w:rsidRPr="007752A6" w14:paraId="5C28579D"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1823DBC7" w14:textId="77777777" w:rsidR="00FE06D2" w:rsidRPr="007752A6" w:rsidRDefault="00FE06D2" w:rsidP="00136E75">
            <w:pPr>
              <w:jc w:val="center"/>
            </w:pPr>
            <w:r w:rsidRPr="007752A6">
              <w:lastRenderedPageBreak/>
              <w:t>13</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32B31944" w14:textId="77777777" w:rsidR="00FE06D2" w:rsidRPr="007752A6" w:rsidRDefault="00FE06D2" w:rsidP="00136E75">
            <w:pPr>
              <w:rPr>
                <w:rFonts w:ascii="Calibri" w:hAnsi="Calibri" w:cs="Calibri"/>
                <w:szCs w:val="22"/>
              </w:rPr>
            </w:pPr>
            <w:r w:rsidRPr="007752A6">
              <w:rPr>
                <w:rFonts w:ascii="Calibri" w:hAnsi="Calibri" w:cs="Calibri"/>
                <w:szCs w:val="22"/>
              </w:rPr>
              <w:t>Informacja o przetwarzaniu danych osobowych przez Lokalną Grupę Działania" - załącznik obowiązkowy</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1BDD137B" w14:textId="19EADCAB" w:rsidR="00FE06D2" w:rsidRPr="007752A6" w:rsidRDefault="005E69C0" w:rsidP="00136E75">
            <w:pPr>
              <w:jc w:val="center"/>
            </w:pPr>
            <w:r w:rsidRPr="007752A6">
              <w:t>TAK</w:t>
            </w:r>
          </w:p>
        </w:tc>
        <w:tc>
          <w:tcPr>
            <w:tcW w:w="26" w:type="dxa"/>
            <w:tcMar>
              <w:top w:w="0" w:type="dxa"/>
              <w:left w:w="10" w:type="dxa"/>
              <w:bottom w:w="0" w:type="dxa"/>
              <w:right w:w="10" w:type="dxa"/>
            </w:tcMar>
          </w:tcPr>
          <w:p w14:paraId="0B411DFE" w14:textId="77777777" w:rsidR="00FE06D2" w:rsidRPr="007752A6" w:rsidRDefault="00FE06D2" w:rsidP="00136E75"/>
        </w:tc>
      </w:tr>
      <w:tr w:rsidR="00FE06D2" w:rsidRPr="007752A6" w14:paraId="6EE5C748" w14:textId="77777777" w:rsidTr="00136E75">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2B600AC" w14:textId="77777777" w:rsidR="00FE06D2" w:rsidRPr="007752A6" w:rsidRDefault="00FE06D2" w:rsidP="00136E75">
            <w:pPr>
              <w:jc w:val="center"/>
            </w:pPr>
            <w:r w:rsidRPr="007752A6">
              <w:t>14</w:t>
            </w:r>
          </w:p>
        </w:tc>
        <w:tc>
          <w:tcPr>
            <w:tcW w:w="8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4489C5" w14:textId="77777777" w:rsidR="00FE06D2" w:rsidRPr="007752A6" w:rsidRDefault="00FE06D2" w:rsidP="00136E75">
            <w:pPr>
              <w:spacing w:after="0"/>
              <w:rPr>
                <w:rFonts w:ascii="Calibri" w:hAnsi="Calibri" w:cs="Calibri"/>
                <w:szCs w:val="22"/>
              </w:rPr>
            </w:pPr>
            <w:r w:rsidRPr="007752A6">
              <w:rPr>
                <w:rFonts w:ascii="Calibri" w:hAnsi="Calibri" w:cs="Calibri"/>
                <w:szCs w:val="22"/>
              </w:rPr>
              <w:t>Dokumenty potwierdzające posiadanie osobowości prawnej, o ile dotyczy</w:t>
            </w:r>
          </w:p>
          <w:p w14:paraId="3F6628C0" w14:textId="77777777" w:rsidR="00FE06D2" w:rsidRPr="007752A6" w:rsidRDefault="00FE06D2" w:rsidP="00136E75">
            <w:pPr>
              <w:spacing w:after="0"/>
              <w:rPr>
                <w:rFonts w:ascii="Calibri" w:hAnsi="Calibri" w:cs="Calibri"/>
                <w:i/>
                <w:iCs/>
              </w:rPr>
            </w:pPr>
            <w:r w:rsidRPr="007752A6">
              <w:rPr>
                <w:rFonts w:ascii="Calibri" w:hAnsi="Calibri" w:cs="Calibri"/>
                <w:i/>
                <w:iCs/>
              </w:rPr>
              <w:t>[w przypadku, gdy dotyczy to innych dokumentów niż KRS]</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D363407" w14:textId="609996AD" w:rsidR="00FE06D2" w:rsidRPr="007752A6" w:rsidRDefault="005E69C0" w:rsidP="00136E75">
            <w:pPr>
              <w:jc w:val="center"/>
            </w:pPr>
            <w:r w:rsidRPr="007752A6">
              <w:t>TAK</w:t>
            </w:r>
          </w:p>
        </w:tc>
        <w:tc>
          <w:tcPr>
            <w:tcW w:w="26" w:type="dxa"/>
            <w:tcMar>
              <w:top w:w="0" w:type="dxa"/>
              <w:left w:w="10" w:type="dxa"/>
              <w:bottom w:w="0" w:type="dxa"/>
              <w:right w:w="10" w:type="dxa"/>
            </w:tcMar>
          </w:tcPr>
          <w:p w14:paraId="3376C80F" w14:textId="77777777" w:rsidR="00FE06D2" w:rsidRPr="007752A6" w:rsidRDefault="00FE06D2" w:rsidP="00136E75"/>
        </w:tc>
      </w:tr>
      <w:tr w:rsidR="00FE06D2" w:rsidRPr="007752A6" w14:paraId="1503AE9B" w14:textId="77777777" w:rsidTr="00136E75">
        <w:trPr>
          <w:trHeight w:val="374"/>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01AFB36" w14:textId="77777777" w:rsidR="00FE06D2" w:rsidRPr="007752A6" w:rsidRDefault="00FE06D2" w:rsidP="00136E75">
            <w:pPr>
              <w:jc w:val="center"/>
            </w:pPr>
            <w:r w:rsidRPr="007752A6">
              <w:t>15</w:t>
            </w:r>
          </w:p>
        </w:tc>
        <w:tc>
          <w:tcPr>
            <w:tcW w:w="8866"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240961" w14:textId="77777777" w:rsidR="00FE06D2" w:rsidRPr="007752A6" w:rsidRDefault="00FE06D2" w:rsidP="00136E75">
            <w:pPr>
              <w:rPr>
                <w:rFonts w:ascii="Calibri" w:hAnsi="Calibri" w:cs="Calibri"/>
                <w:szCs w:val="22"/>
              </w:rPr>
            </w:pPr>
            <w:r w:rsidRPr="007752A6">
              <w:rPr>
                <w:rFonts w:ascii="Calibri" w:hAnsi="Calibri" w:cs="Calibri"/>
                <w:szCs w:val="22"/>
              </w:rPr>
              <w:t>Dokumenty potwierdzające status jednostki organizacyjnej nieposiadającej osobowości prawnej.</w:t>
            </w:r>
          </w:p>
        </w:tc>
        <w:tc>
          <w:tcPr>
            <w:tcW w:w="907"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F88A202" w14:textId="26199BB4" w:rsidR="00FE06D2" w:rsidRPr="007752A6" w:rsidRDefault="005E69C0" w:rsidP="00136E75">
            <w:pPr>
              <w:jc w:val="center"/>
            </w:pPr>
            <w:r w:rsidRPr="007752A6">
              <w:t>ND</w:t>
            </w:r>
          </w:p>
        </w:tc>
        <w:tc>
          <w:tcPr>
            <w:tcW w:w="26" w:type="dxa"/>
            <w:tcMar>
              <w:top w:w="0" w:type="dxa"/>
              <w:left w:w="10" w:type="dxa"/>
              <w:bottom w:w="0" w:type="dxa"/>
              <w:right w:w="10" w:type="dxa"/>
            </w:tcMar>
          </w:tcPr>
          <w:p w14:paraId="47BC11CD" w14:textId="77777777" w:rsidR="00FE06D2" w:rsidRPr="007752A6" w:rsidRDefault="00FE06D2" w:rsidP="00136E75"/>
        </w:tc>
      </w:tr>
      <w:tr w:rsidR="00FE06D2" w:rsidRPr="007752A6" w14:paraId="599E89EE" w14:textId="77777777" w:rsidTr="00136E75">
        <w:trPr>
          <w:trHeight w:val="94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494E2E93" w14:textId="77777777" w:rsidR="00FE06D2" w:rsidRPr="007752A6" w:rsidRDefault="00FE06D2" w:rsidP="00136E75">
            <w:pPr>
              <w:jc w:val="center"/>
            </w:pPr>
            <w:r w:rsidRPr="007752A6">
              <w:t>16</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575D9511" w14:textId="77777777" w:rsidR="00FE06D2" w:rsidRPr="007752A6" w:rsidRDefault="00FE06D2" w:rsidP="00136E75">
            <w:pPr>
              <w:rPr>
                <w:rFonts w:ascii="Calibri" w:hAnsi="Calibri" w:cs="Calibri"/>
                <w:szCs w:val="22"/>
              </w:rPr>
            </w:pPr>
            <w:r w:rsidRPr="007752A6">
              <w:rPr>
                <w:rFonts w:ascii="Calibri" w:hAnsi="Calibri" w:cs="Calibri"/>
                <w:szCs w:val="22"/>
              </w:rPr>
              <w:t>Dokumenty: - Umowa spółki cywilnej -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3C2C9AF2" w14:textId="298E0C69" w:rsidR="00FE06D2" w:rsidRPr="007752A6" w:rsidRDefault="006459BA" w:rsidP="00136E75">
            <w:pPr>
              <w:jc w:val="center"/>
            </w:pPr>
            <w:r w:rsidRPr="007752A6">
              <w:t>ND</w:t>
            </w:r>
          </w:p>
        </w:tc>
        <w:tc>
          <w:tcPr>
            <w:tcW w:w="26" w:type="dxa"/>
            <w:tcMar>
              <w:top w:w="0" w:type="dxa"/>
              <w:left w:w="10" w:type="dxa"/>
              <w:bottom w:w="0" w:type="dxa"/>
              <w:right w:w="10" w:type="dxa"/>
            </w:tcMar>
          </w:tcPr>
          <w:p w14:paraId="164113BA" w14:textId="77777777" w:rsidR="00FE06D2" w:rsidRPr="007752A6" w:rsidRDefault="00FE06D2" w:rsidP="00136E75"/>
        </w:tc>
      </w:tr>
      <w:tr w:rsidR="00FE06D2" w:rsidRPr="007752A6" w14:paraId="2B8B2A48" w14:textId="77777777" w:rsidTr="00136E75">
        <w:trPr>
          <w:trHeight w:val="45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21E549E" w14:textId="77777777" w:rsidR="00FE06D2" w:rsidRPr="007752A6" w:rsidRDefault="00FE06D2" w:rsidP="00136E75">
            <w:pPr>
              <w:jc w:val="center"/>
            </w:pPr>
            <w:r w:rsidRPr="007752A6">
              <w:t>17</w:t>
            </w:r>
          </w:p>
        </w:tc>
        <w:tc>
          <w:tcPr>
            <w:tcW w:w="8866" w:type="dxa"/>
            <w:tcBorders>
              <w:bottom w:val="single" w:sz="4" w:space="0" w:color="000000"/>
              <w:right w:val="single" w:sz="4" w:space="0" w:color="000000"/>
            </w:tcBorders>
            <w:tcMar>
              <w:top w:w="0" w:type="dxa"/>
              <w:left w:w="70" w:type="dxa"/>
              <w:bottom w:w="0" w:type="dxa"/>
              <w:right w:w="70" w:type="dxa"/>
            </w:tcMar>
          </w:tcPr>
          <w:p w14:paraId="50A0ED1E" w14:textId="77777777" w:rsidR="00FE06D2" w:rsidRPr="007752A6" w:rsidRDefault="00FE06D2" w:rsidP="00136E75">
            <w:pPr>
              <w:rPr>
                <w:rFonts w:ascii="Calibri" w:hAnsi="Calibri" w:cs="Calibri"/>
                <w:szCs w:val="22"/>
              </w:rPr>
            </w:pPr>
            <w:r w:rsidRPr="007752A6">
              <w:rPr>
                <w:rFonts w:ascii="Calibri" w:hAnsi="Calibri" w:cs="Calibri"/>
                <w:szCs w:val="22"/>
              </w:rPr>
              <w:t>Oświadczenie podmiotu ubiegającego się o przyznanie pomocy o wielkości przedsiębiorstwa - Załącznik nr 4 do WOPP</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48B568D2" w14:textId="21C37403" w:rsidR="00FE06D2" w:rsidRPr="007752A6" w:rsidRDefault="006459BA" w:rsidP="00136E75">
            <w:pPr>
              <w:jc w:val="center"/>
            </w:pPr>
            <w:r w:rsidRPr="007752A6">
              <w:t>ND</w:t>
            </w:r>
          </w:p>
        </w:tc>
        <w:tc>
          <w:tcPr>
            <w:tcW w:w="26" w:type="dxa"/>
            <w:tcMar>
              <w:top w:w="0" w:type="dxa"/>
              <w:left w:w="10" w:type="dxa"/>
              <w:bottom w:w="0" w:type="dxa"/>
              <w:right w:w="10" w:type="dxa"/>
            </w:tcMar>
          </w:tcPr>
          <w:p w14:paraId="728320B8" w14:textId="77777777" w:rsidR="00FE06D2" w:rsidRPr="007752A6" w:rsidRDefault="00FE06D2" w:rsidP="00136E75"/>
        </w:tc>
      </w:tr>
      <w:tr w:rsidR="00FE06D2" w:rsidRPr="007752A6" w14:paraId="6A7E528B"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14E1D451" w14:textId="77777777" w:rsidR="00FE06D2" w:rsidRPr="007752A6" w:rsidRDefault="00FE06D2" w:rsidP="00136E75">
            <w:pPr>
              <w:jc w:val="center"/>
            </w:pPr>
            <w:r w:rsidRPr="007752A6">
              <w:t>18</w:t>
            </w:r>
          </w:p>
        </w:tc>
        <w:tc>
          <w:tcPr>
            <w:tcW w:w="8866" w:type="dxa"/>
            <w:tcBorders>
              <w:bottom w:val="single" w:sz="4" w:space="0" w:color="000000"/>
              <w:right w:val="single" w:sz="4" w:space="0" w:color="000000"/>
            </w:tcBorders>
            <w:tcMar>
              <w:top w:w="0" w:type="dxa"/>
              <w:left w:w="70" w:type="dxa"/>
              <w:bottom w:w="0" w:type="dxa"/>
              <w:right w:w="70" w:type="dxa"/>
            </w:tcMar>
          </w:tcPr>
          <w:p w14:paraId="369AD7D5" w14:textId="77777777" w:rsidR="00FE06D2" w:rsidRPr="007752A6" w:rsidRDefault="00FE06D2" w:rsidP="00136E75">
            <w:pPr>
              <w:spacing w:after="0"/>
              <w:rPr>
                <w:rFonts w:ascii="Calibri" w:hAnsi="Calibri" w:cs="Calibri"/>
                <w:szCs w:val="22"/>
              </w:rPr>
            </w:pPr>
            <w:r w:rsidRPr="007752A6">
              <w:rPr>
                <w:rFonts w:ascii="Calibri" w:hAnsi="Calibri" w:cs="Calibri"/>
                <w:szCs w:val="22"/>
              </w:rPr>
              <w:t>Dokumenty potwierdzające wielkość małego gospodarstwa rolnego</w:t>
            </w:r>
          </w:p>
          <w:p w14:paraId="6D56C6E4" w14:textId="77777777" w:rsidR="00FE06D2" w:rsidRPr="007752A6" w:rsidRDefault="00FE06D2" w:rsidP="00136E75">
            <w:pPr>
              <w:spacing w:after="0"/>
              <w:rPr>
                <w:rFonts w:ascii="Calibri" w:hAnsi="Calibri" w:cs="Calibri"/>
                <w:i/>
                <w:iCs/>
              </w:rPr>
            </w:pPr>
            <w:r w:rsidRPr="007752A6">
              <w:rPr>
                <w:rFonts w:ascii="Calibri" w:hAnsi="Calibri" w:cs="Calibri"/>
                <w:i/>
                <w:iCs/>
              </w:rPr>
              <w:t xml:space="preserve"> [dotyczy zakresów start i rozwój GA, ZE, GO]</w:t>
            </w:r>
          </w:p>
          <w:p w14:paraId="351901BB" w14:textId="77777777" w:rsidR="00FE06D2" w:rsidRPr="007752A6" w:rsidRDefault="00FE06D2" w:rsidP="000A4ACF">
            <w:pPr>
              <w:pStyle w:val="Akapitzlist"/>
              <w:numPr>
                <w:ilvl w:val="0"/>
                <w:numId w:val="32"/>
              </w:numPr>
              <w:suppressAutoHyphens/>
              <w:autoSpaceDN w:val="0"/>
              <w:spacing w:after="0" w:line="240" w:lineRule="auto"/>
              <w:ind w:left="714" w:hanging="357"/>
              <w:contextualSpacing w:val="0"/>
              <w:textAlignment w:val="baseline"/>
              <w:rPr>
                <w:rFonts w:ascii="Calibri" w:hAnsi="Calibri" w:cs="Calibri"/>
                <w:szCs w:val="22"/>
              </w:rPr>
            </w:pPr>
            <w:r w:rsidRPr="007752A6">
              <w:rPr>
                <w:rFonts w:ascii="Calibri" w:hAnsi="Calibri" w:cs="Calibri"/>
                <w:szCs w:val="22"/>
              </w:rPr>
              <w:t xml:space="preserve">decyzja o przyznaniu płatności bezpośrednich lub </w:t>
            </w:r>
          </w:p>
          <w:p w14:paraId="1B6421CD" w14:textId="77777777" w:rsidR="00FE06D2" w:rsidRPr="007752A6" w:rsidRDefault="00FE06D2" w:rsidP="000A4ACF">
            <w:pPr>
              <w:pStyle w:val="Akapitzlist"/>
              <w:numPr>
                <w:ilvl w:val="0"/>
                <w:numId w:val="32"/>
              </w:numPr>
              <w:suppressAutoHyphens/>
              <w:autoSpaceDN w:val="0"/>
              <w:spacing w:after="0" w:line="240" w:lineRule="auto"/>
              <w:ind w:left="714" w:hanging="357"/>
              <w:contextualSpacing w:val="0"/>
              <w:textAlignment w:val="baseline"/>
              <w:rPr>
                <w:rFonts w:ascii="Calibri" w:hAnsi="Calibri" w:cs="Calibri"/>
                <w:szCs w:val="22"/>
              </w:rPr>
            </w:pPr>
            <w:r w:rsidRPr="007752A6">
              <w:rPr>
                <w:rFonts w:ascii="Calibri" w:hAnsi="Calibri" w:cs="Calibri"/>
                <w:szCs w:val="22"/>
              </w:rPr>
              <w:t>decyzja o należnym podatku od gruntów rolnych (z każdej gminy, w której złożona została informacja IR-1 o gruntach) oraz umowy dzierżawy- w przypadku, gdy wnioskodawca nie otrzymuje płatności bezpośrednich</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6B717828" w14:textId="3FA43775" w:rsidR="00FE06D2" w:rsidRPr="007752A6" w:rsidRDefault="006459BA" w:rsidP="00136E75">
            <w:pPr>
              <w:jc w:val="center"/>
            </w:pPr>
            <w:r w:rsidRPr="007752A6">
              <w:t>ND</w:t>
            </w:r>
          </w:p>
        </w:tc>
        <w:tc>
          <w:tcPr>
            <w:tcW w:w="26" w:type="dxa"/>
            <w:tcMar>
              <w:top w:w="0" w:type="dxa"/>
              <w:left w:w="10" w:type="dxa"/>
              <w:bottom w:w="0" w:type="dxa"/>
              <w:right w:w="10" w:type="dxa"/>
            </w:tcMar>
          </w:tcPr>
          <w:p w14:paraId="7B1B89B1" w14:textId="77777777" w:rsidR="00FE06D2" w:rsidRPr="007752A6" w:rsidRDefault="00FE06D2" w:rsidP="00136E75"/>
        </w:tc>
      </w:tr>
      <w:tr w:rsidR="00FE06D2" w:rsidRPr="007752A6" w14:paraId="34CD360B"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0B319975" w14:textId="77777777" w:rsidR="00FE06D2" w:rsidRPr="007752A6" w:rsidRDefault="00FE06D2" w:rsidP="00136E75">
            <w:pPr>
              <w:jc w:val="center"/>
            </w:pPr>
            <w:r w:rsidRPr="007752A6">
              <w:t>19</w:t>
            </w:r>
          </w:p>
        </w:tc>
        <w:tc>
          <w:tcPr>
            <w:tcW w:w="8866" w:type="dxa"/>
            <w:tcBorders>
              <w:bottom w:val="single" w:sz="4" w:space="0" w:color="000000"/>
              <w:right w:val="single" w:sz="4" w:space="0" w:color="000000"/>
            </w:tcBorders>
            <w:tcMar>
              <w:top w:w="0" w:type="dxa"/>
              <w:left w:w="70" w:type="dxa"/>
              <w:bottom w:w="0" w:type="dxa"/>
              <w:right w:w="70" w:type="dxa"/>
            </w:tcMar>
          </w:tcPr>
          <w:p w14:paraId="08D8D3C1" w14:textId="77777777" w:rsidR="00FE06D2" w:rsidRPr="007752A6" w:rsidRDefault="00FE06D2" w:rsidP="00136E75">
            <w:r w:rsidRPr="007752A6">
              <w:rPr>
                <w:rFonts w:ascii="Calibri" w:hAnsi="Calibri" w:cs="Calibri"/>
                <w:szCs w:val="22"/>
              </w:rPr>
              <w:t xml:space="preserve">Dokumenty potwierdzające, że wnioskodawca jest rolnikiem albo małżonkiem rolnika albo domownikiem </w:t>
            </w:r>
            <w:r w:rsidRPr="007752A6">
              <w:rPr>
                <w:rFonts w:ascii="Calibri" w:hAnsi="Calibri" w:cs="Calibri"/>
                <w:i/>
                <w:iCs/>
                <w:szCs w:val="22"/>
              </w:rPr>
              <w:t>[dotyczy zakresów start i rozwój GA, ZE, GO]</w:t>
            </w:r>
            <w:r w:rsidRPr="007752A6">
              <w:rPr>
                <w:rFonts w:ascii="Calibri" w:hAnsi="Calibri" w:cs="Calibri"/>
                <w:szCs w:val="22"/>
              </w:rPr>
              <w:t>:</w:t>
            </w:r>
          </w:p>
          <w:p w14:paraId="01405A13" w14:textId="77777777" w:rsidR="00FE06D2" w:rsidRPr="007752A6" w:rsidRDefault="00FE06D2" w:rsidP="00136E75">
            <w:pPr>
              <w:spacing w:after="0"/>
              <w:rPr>
                <w:rFonts w:ascii="Calibri" w:hAnsi="Calibri" w:cs="Calibri"/>
                <w:szCs w:val="22"/>
              </w:rPr>
            </w:pPr>
            <w:r w:rsidRPr="007752A6">
              <w:rPr>
                <w:rFonts w:ascii="Calibri" w:hAnsi="Calibri" w:cs="Calibri"/>
                <w:szCs w:val="22"/>
              </w:rPr>
              <w:t>Weryfikacja małżonka rolnika:</w:t>
            </w:r>
          </w:p>
          <w:p w14:paraId="1CCC3EE8" w14:textId="77777777" w:rsidR="00FE06D2" w:rsidRPr="007752A6" w:rsidRDefault="00FE06D2" w:rsidP="000A4ACF">
            <w:pPr>
              <w:pStyle w:val="Akapitzlist"/>
              <w:numPr>
                <w:ilvl w:val="0"/>
                <w:numId w:val="33"/>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t xml:space="preserve">odpis skrócony lub zupełny aktu małżeństwa wydawany przez Urząd Stanu Cywilnego </w:t>
            </w:r>
          </w:p>
          <w:p w14:paraId="62960001" w14:textId="77777777" w:rsidR="00FE06D2" w:rsidRPr="007752A6" w:rsidRDefault="00FE06D2" w:rsidP="00136E75">
            <w:pPr>
              <w:pStyle w:val="Akapitzlist"/>
              <w:spacing w:after="0"/>
              <w:rPr>
                <w:rFonts w:ascii="Calibri" w:hAnsi="Calibri" w:cs="Calibri"/>
                <w:szCs w:val="22"/>
              </w:rPr>
            </w:pPr>
            <w:r w:rsidRPr="007752A6">
              <w:rPr>
                <w:rFonts w:ascii="Calibri" w:hAnsi="Calibri" w:cs="Calibri"/>
                <w:szCs w:val="22"/>
              </w:rPr>
              <w:t>albo</w:t>
            </w:r>
          </w:p>
          <w:p w14:paraId="2F8B14C5" w14:textId="77777777" w:rsidR="00FE06D2" w:rsidRPr="007752A6" w:rsidRDefault="00FE06D2" w:rsidP="000A4ACF">
            <w:pPr>
              <w:pStyle w:val="Akapitzlist"/>
              <w:numPr>
                <w:ilvl w:val="0"/>
                <w:numId w:val="33"/>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t>zaświadczenie z KRUS wydane na prośbę rolnika potwierdzające, że jest on płatnikiem składek za małżonka;</w:t>
            </w:r>
          </w:p>
          <w:p w14:paraId="05A8A907" w14:textId="77777777" w:rsidR="00FE06D2" w:rsidRPr="007752A6" w:rsidRDefault="00FE06D2" w:rsidP="000A4ACF">
            <w:pPr>
              <w:pStyle w:val="Akapitzlist"/>
              <w:numPr>
                <w:ilvl w:val="0"/>
                <w:numId w:val="33"/>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t>decyzja o przyznaniu płatności bezpośrednich dla małego gospodarstwa rolnego, której stroną jest rolnik;</w:t>
            </w:r>
          </w:p>
          <w:p w14:paraId="326934C1" w14:textId="77777777" w:rsidR="00FE06D2" w:rsidRPr="007752A6" w:rsidRDefault="00FE06D2" w:rsidP="00136E75">
            <w:pPr>
              <w:spacing w:after="0"/>
              <w:rPr>
                <w:rFonts w:ascii="Calibri" w:hAnsi="Calibri" w:cs="Calibri"/>
                <w:szCs w:val="22"/>
              </w:rPr>
            </w:pPr>
            <w:r w:rsidRPr="007752A6">
              <w:rPr>
                <w:rFonts w:ascii="Calibri" w:hAnsi="Calibri" w:cs="Calibri"/>
                <w:szCs w:val="22"/>
              </w:rPr>
              <w:t>Weryfikacja domownika:</w:t>
            </w:r>
          </w:p>
          <w:p w14:paraId="0919A755" w14:textId="77777777" w:rsidR="00FE06D2" w:rsidRPr="007752A6" w:rsidRDefault="00FE06D2" w:rsidP="000A4ACF">
            <w:pPr>
              <w:pStyle w:val="Akapitzlist"/>
              <w:numPr>
                <w:ilvl w:val="0"/>
                <w:numId w:val="34"/>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t>zaświadczenie z KRUS o podleganiu ubezpieczeniu społecznemu wydane na prośbę domownika,  które ważne jest na dzień składania wniosku o przyznanie pomocy;</w:t>
            </w:r>
          </w:p>
          <w:p w14:paraId="38352BD7" w14:textId="77777777" w:rsidR="00FE06D2" w:rsidRPr="007752A6" w:rsidRDefault="00FE06D2" w:rsidP="000A4ACF">
            <w:pPr>
              <w:pStyle w:val="Akapitzlist"/>
              <w:numPr>
                <w:ilvl w:val="0"/>
                <w:numId w:val="34"/>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lastRenderedPageBreak/>
              <w:t>zaświadczenie z KRUS wydane na prośbę rolnika potwierdzające, że jest on płatnikiem składek za domownika;</w:t>
            </w:r>
          </w:p>
          <w:p w14:paraId="6ADFA747" w14:textId="77777777" w:rsidR="00FE06D2" w:rsidRPr="007752A6" w:rsidRDefault="00FE06D2" w:rsidP="000A4ACF">
            <w:pPr>
              <w:pStyle w:val="Akapitzlist"/>
              <w:numPr>
                <w:ilvl w:val="0"/>
                <w:numId w:val="34"/>
              </w:numPr>
              <w:suppressAutoHyphens/>
              <w:autoSpaceDN w:val="0"/>
              <w:spacing w:after="0" w:line="240" w:lineRule="auto"/>
              <w:contextualSpacing w:val="0"/>
              <w:textAlignment w:val="baseline"/>
              <w:rPr>
                <w:rFonts w:ascii="Calibri" w:hAnsi="Calibri" w:cs="Calibri"/>
                <w:szCs w:val="22"/>
              </w:rPr>
            </w:pPr>
            <w:r w:rsidRPr="007752A6">
              <w:rPr>
                <w:rFonts w:ascii="Calibri" w:hAnsi="Calibri" w:cs="Calibri"/>
                <w:szCs w:val="22"/>
              </w:rPr>
              <w:t>decyzja o przyznaniu płatności bezpośrednich dla małego gospodarstwa rolnego której stroną jest rolnik będący płatnikiem składek ubezpieczenia domownika;</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21213645" w14:textId="35146C53" w:rsidR="00FE06D2" w:rsidRPr="007752A6" w:rsidRDefault="006459BA" w:rsidP="00136E75">
            <w:pPr>
              <w:jc w:val="center"/>
            </w:pPr>
            <w:r w:rsidRPr="007752A6">
              <w:lastRenderedPageBreak/>
              <w:t>ND</w:t>
            </w:r>
          </w:p>
        </w:tc>
        <w:tc>
          <w:tcPr>
            <w:tcW w:w="26" w:type="dxa"/>
            <w:tcMar>
              <w:top w:w="0" w:type="dxa"/>
              <w:left w:w="10" w:type="dxa"/>
              <w:bottom w:w="0" w:type="dxa"/>
              <w:right w:w="10" w:type="dxa"/>
            </w:tcMar>
          </w:tcPr>
          <w:p w14:paraId="122BC910" w14:textId="77777777" w:rsidR="00FE06D2" w:rsidRPr="007752A6" w:rsidRDefault="00FE06D2" w:rsidP="00136E75"/>
        </w:tc>
      </w:tr>
      <w:tr w:rsidR="00FE06D2" w:rsidRPr="007752A6" w14:paraId="199B0E70" w14:textId="77777777" w:rsidTr="00136E75">
        <w:trPr>
          <w:trHeight w:val="607"/>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F9F058F" w14:textId="77777777" w:rsidR="00FE06D2" w:rsidRPr="007752A6" w:rsidRDefault="00FE06D2" w:rsidP="00136E75">
            <w:pPr>
              <w:jc w:val="center"/>
            </w:pPr>
            <w:r w:rsidRPr="007752A6">
              <w:t>20</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52A51651" w14:textId="77777777" w:rsidR="00FE06D2" w:rsidRPr="007752A6" w:rsidRDefault="00FE06D2" w:rsidP="00136E75">
            <w:pPr>
              <w:spacing w:after="0"/>
              <w:rPr>
                <w:rFonts w:ascii="Calibri" w:hAnsi="Calibri" w:cs="Calibri"/>
                <w:szCs w:val="22"/>
              </w:rPr>
            </w:pPr>
            <w:r w:rsidRPr="007752A6">
              <w:rPr>
                <w:rFonts w:ascii="Calibri" w:hAnsi="Calibri" w:cs="Calibri"/>
                <w:szCs w:val="22"/>
              </w:rPr>
              <w:t xml:space="preserve">Umowa partnerstwa – załącznik obowiązkowy </w:t>
            </w:r>
          </w:p>
          <w:p w14:paraId="2255F353" w14:textId="77777777" w:rsidR="00FE06D2" w:rsidRPr="007752A6" w:rsidRDefault="00FE06D2" w:rsidP="00136E75">
            <w:pPr>
              <w:spacing w:after="0"/>
              <w:rPr>
                <w:rFonts w:ascii="Calibri" w:hAnsi="Calibri" w:cs="Calibri"/>
                <w:i/>
                <w:iCs/>
              </w:rPr>
            </w:pPr>
            <w:r w:rsidRPr="007752A6">
              <w:rPr>
                <w:rFonts w:ascii="Calibri" w:hAnsi="Calibri" w:cs="Calibri"/>
                <w:i/>
                <w:iCs/>
              </w:rPr>
              <w:t>[dotyczy zakresów start i rozwój KŁŻ, operacje realizowane w partnerstwie i projekty partnerskie]</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56647F15" w14:textId="0573BBB0" w:rsidR="00FE06D2" w:rsidRPr="007752A6" w:rsidRDefault="006459BA" w:rsidP="00136E75">
            <w:pPr>
              <w:jc w:val="center"/>
            </w:pPr>
            <w:r w:rsidRPr="007752A6">
              <w:t>ND</w:t>
            </w:r>
          </w:p>
        </w:tc>
        <w:tc>
          <w:tcPr>
            <w:tcW w:w="26" w:type="dxa"/>
            <w:tcMar>
              <w:top w:w="0" w:type="dxa"/>
              <w:left w:w="10" w:type="dxa"/>
              <w:bottom w:w="0" w:type="dxa"/>
              <w:right w:w="10" w:type="dxa"/>
            </w:tcMar>
          </w:tcPr>
          <w:p w14:paraId="686C30DA" w14:textId="77777777" w:rsidR="00FE06D2" w:rsidRPr="007752A6" w:rsidRDefault="00FE06D2" w:rsidP="00136E75"/>
        </w:tc>
      </w:tr>
      <w:tr w:rsidR="00FE06D2" w:rsidRPr="007752A6" w14:paraId="124C03A0" w14:textId="77777777" w:rsidTr="00136E75">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6C85A019" w14:textId="77777777" w:rsidR="00FE06D2" w:rsidRPr="007752A6" w:rsidRDefault="00FE06D2" w:rsidP="00136E75">
            <w:pPr>
              <w:jc w:val="center"/>
            </w:pPr>
            <w:r w:rsidRPr="007752A6">
              <w:t>21</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D5BCEE0" w14:textId="77777777" w:rsidR="00FE06D2" w:rsidRPr="007752A6" w:rsidRDefault="00FE06D2" w:rsidP="00136E75">
            <w:pPr>
              <w:rPr>
                <w:rFonts w:ascii="Calibri" w:hAnsi="Calibri" w:cs="Calibri"/>
                <w:szCs w:val="22"/>
              </w:rPr>
            </w:pPr>
            <w:r w:rsidRPr="007752A6">
              <w:rPr>
                <w:rFonts w:ascii="Calibri" w:hAnsi="Calibri" w:cs="Calibri"/>
                <w:szCs w:val="22"/>
              </w:rPr>
              <w:t>Umowa intencyjna – załącznik obowiązkowy [dotyczy zakresu przygotowanie projektów partnerskich]</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61C4184" w14:textId="02107990" w:rsidR="00FE06D2" w:rsidRPr="007752A6" w:rsidRDefault="006459BA" w:rsidP="00136E75">
            <w:pPr>
              <w:jc w:val="center"/>
            </w:pPr>
            <w:r w:rsidRPr="007752A6">
              <w:t>ND</w:t>
            </w:r>
          </w:p>
        </w:tc>
        <w:tc>
          <w:tcPr>
            <w:tcW w:w="26" w:type="dxa"/>
            <w:tcBorders>
              <w:left w:val="single" w:sz="4" w:space="0" w:color="000000"/>
            </w:tcBorders>
            <w:tcMar>
              <w:top w:w="0" w:type="dxa"/>
              <w:left w:w="10" w:type="dxa"/>
              <w:bottom w:w="0" w:type="dxa"/>
              <w:right w:w="10" w:type="dxa"/>
            </w:tcMar>
          </w:tcPr>
          <w:p w14:paraId="250A2C23" w14:textId="77777777" w:rsidR="00FE06D2" w:rsidRPr="007752A6" w:rsidRDefault="00FE06D2" w:rsidP="00136E75"/>
        </w:tc>
      </w:tr>
      <w:tr w:rsidR="00FE06D2" w:rsidRPr="007752A6" w14:paraId="4920339C" w14:textId="77777777" w:rsidTr="00136E75">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933BA7D" w14:textId="77777777" w:rsidR="00FE06D2" w:rsidRPr="007752A6" w:rsidRDefault="00FE06D2" w:rsidP="00136E75">
            <w:pPr>
              <w:jc w:val="center"/>
            </w:pPr>
            <w:r w:rsidRPr="007752A6">
              <w:t>22</w:t>
            </w:r>
          </w:p>
        </w:tc>
        <w:tc>
          <w:tcPr>
            <w:tcW w:w="8866" w:type="dxa"/>
            <w:tcBorders>
              <w:top w:val="single" w:sz="4" w:space="0" w:color="000000"/>
              <w:bottom w:val="single" w:sz="4" w:space="0" w:color="000000"/>
              <w:right w:val="single" w:sz="4" w:space="0" w:color="000000"/>
            </w:tcBorders>
            <w:tcMar>
              <w:top w:w="0" w:type="dxa"/>
              <w:left w:w="70" w:type="dxa"/>
              <w:bottom w:w="0" w:type="dxa"/>
              <w:right w:w="70" w:type="dxa"/>
            </w:tcMar>
          </w:tcPr>
          <w:p w14:paraId="20860B14" w14:textId="77777777" w:rsidR="00FE06D2" w:rsidRPr="007752A6" w:rsidRDefault="00FE06D2" w:rsidP="00136E75">
            <w:pPr>
              <w:rPr>
                <w:rFonts w:ascii="Calibri" w:hAnsi="Calibri" w:cs="Calibri"/>
                <w:szCs w:val="22"/>
              </w:rPr>
            </w:pPr>
            <w:r w:rsidRPr="007752A6">
              <w:rPr>
                <w:rFonts w:ascii="Calibri" w:hAnsi="Calibri" w:cs="Calibri"/>
                <w:szCs w:val="22"/>
              </w:rPr>
              <w:t>Dokument potwierdzający, iż powstające w ramach operacji obiekty infrastruktury będą ogólnodostępne i niekomercyjne lub obejmujące obiekty użyteczności publicznej</w:t>
            </w:r>
          </w:p>
        </w:tc>
        <w:tc>
          <w:tcPr>
            <w:tcW w:w="907"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163C48C" w14:textId="0EACFEAE" w:rsidR="00FE06D2" w:rsidRPr="007752A6" w:rsidRDefault="005E69C0" w:rsidP="00136E75">
            <w:pPr>
              <w:jc w:val="center"/>
            </w:pPr>
            <w:r w:rsidRPr="007752A6">
              <w:t>TAK</w:t>
            </w:r>
          </w:p>
        </w:tc>
        <w:tc>
          <w:tcPr>
            <w:tcW w:w="26" w:type="dxa"/>
            <w:tcMar>
              <w:top w:w="0" w:type="dxa"/>
              <w:left w:w="10" w:type="dxa"/>
              <w:bottom w:w="0" w:type="dxa"/>
              <w:right w:w="10" w:type="dxa"/>
            </w:tcMar>
          </w:tcPr>
          <w:p w14:paraId="7B78173B" w14:textId="77777777" w:rsidR="00FE06D2" w:rsidRPr="007752A6" w:rsidRDefault="00FE06D2" w:rsidP="00136E75"/>
        </w:tc>
      </w:tr>
      <w:tr w:rsidR="00FE06D2" w:rsidRPr="007752A6" w14:paraId="0CE2C3A0" w14:textId="77777777" w:rsidTr="00136E75">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368C734" w14:textId="77777777" w:rsidR="00FE06D2" w:rsidRPr="007752A6" w:rsidRDefault="00FE06D2" w:rsidP="00136E75">
            <w:pPr>
              <w:jc w:val="center"/>
            </w:pPr>
            <w:r w:rsidRPr="007752A6">
              <w:t>23</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AF0670" w14:textId="77777777" w:rsidR="00FE06D2" w:rsidRPr="007752A6" w:rsidRDefault="00FE06D2" w:rsidP="00136E75">
            <w:pPr>
              <w:rPr>
                <w:rFonts w:ascii="Calibri" w:hAnsi="Calibri" w:cs="Calibri"/>
                <w:szCs w:val="22"/>
              </w:rPr>
            </w:pPr>
            <w:r w:rsidRPr="007752A6">
              <w:rPr>
                <w:rFonts w:ascii="Calibri" w:hAnsi="Calibri" w:cs="Calibri"/>
                <w:szCs w:val="22"/>
              </w:rPr>
              <w:t xml:space="preserve">Dokumenty potwierdzające, iż obiekt zabytkowy jest wpisany do ewidencji zabytków, rejestru zabytków itp. </w:t>
            </w:r>
          </w:p>
        </w:tc>
        <w:tc>
          <w:tcPr>
            <w:tcW w:w="90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696A391" w14:textId="1EF685D5" w:rsidR="00FE06D2" w:rsidRPr="007752A6" w:rsidRDefault="006459BA" w:rsidP="00136E75">
            <w:pPr>
              <w:jc w:val="center"/>
            </w:pPr>
            <w:r w:rsidRPr="007752A6">
              <w:t>ND</w:t>
            </w:r>
          </w:p>
        </w:tc>
        <w:tc>
          <w:tcPr>
            <w:tcW w:w="26" w:type="dxa"/>
            <w:tcBorders>
              <w:left w:val="single" w:sz="4" w:space="0" w:color="000000"/>
            </w:tcBorders>
            <w:tcMar>
              <w:top w:w="0" w:type="dxa"/>
              <w:left w:w="10" w:type="dxa"/>
              <w:bottom w:w="0" w:type="dxa"/>
              <w:right w:w="10" w:type="dxa"/>
            </w:tcMar>
          </w:tcPr>
          <w:p w14:paraId="0C0DEA50" w14:textId="77777777" w:rsidR="00FE06D2" w:rsidRPr="007752A6" w:rsidRDefault="00FE06D2" w:rsidP="00136E75"/>
        </w:tc>
      </w:tr>
      <w:tr w:rsidR="00FE06D2" w:rsidRPr="007752A6" w14:paraId="13817732" w14:textId="77777777" w:rsidTr="00136E75">
        <w:trPr>
          <w:trHeight w:val="596"/>
        </w:trPr>
        <w:tc>
          <w:tcPr>
            <w:tcW w:w="709"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2778C51" w14:textId="77777777" w:rsidR="00FE06D2" w:rsidRPr="007752A6" w:rsidRDefault="00FE06D2" w:rsidP="00136E75">
            <w:pPr>
              <w:jc w:val="center"/>
            </w:pPr>
            <w:r w:rsidRPr="007752A6">
              <w:t>24</w:t>
            </w:r>
          </w:p>
        </w:tc>
        <w:tc>
          <w:tcPr>
            <w:tcW w:w="8866"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4EEC4B" w14:textId="77777777" w:rsidR="00FE06D2" w:rsidRPr="007752A6" w:rsidRDefault="00FE06D2" w:rsidP="00136E75">
            <w:pPr>
              <w:rPr>
                <w:rFonts w:ascii="Calibri" w:hAnsi="Calibri" w:cs="Calibri"/>
                <w:szCs w:val="22"/>
              </w:rPr>
            </w:pPr>
            <w:r w:rsidRPr="007752A6">
              <w:rPr>
                <w:rFonts w:ascii="Calibri" w:hAnsi="Calibri" w:cs="Calibri"/>
                <w:szCs w:val="22"/>
              </w:rPr>
              <w:t xml:space="preserve">Dokumenty potwierdzające, iż operacja będzie realizowana na obszarze objętym formą ochrony przyrody lub dotyczy pomnika przyrody </w:t>
            </w:r>
          </w:p>
        </w:tc>
        <w:tc>
          <w:tcPr>
            <w:tcW w:w="907"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1CBF69A" w14:textId="3B6CBD9F" w:rsidR="00FE06D2" w:rsidRPr="007752A6" w:rsidRDefault="005E69C0" w:rsidP="00136E75">
            <w:pPr>
              <w:jc w:val="center"/>
            </w:pPr>
            <w:r w:rsidRPr="007752A6">
              <w:t>TAK</w:t>
            </w:r>
          </w:p>
        </w:tc>
        <w:tc>
          <w:tcPr>
            <w:tcW w:w="26" w:type="dxa"/>
            <w:tcMar>
              <w:top w:w="0" w:type="dxa"/>
              <w:left w:w="10" w:type="dxa"/>
              <w:bottom w:w="0" w:type="dxa"/>
              <w:right w:w="10" w:type="dxa"/>
            </w:tcMar>
          </w:tcPr>
          <w:p w14:paraId="48C04770" w14:textId="77777777" w:rsidR="00FE06D2" w:rsidRPr="007752A6" w:rsidRDefault="00FE06D2" w:rsidP="00136E75"/>
        </w:tc>
      </w:tr>
      <w:tr w:rsidR="00FE06D2" w:rsidRPr="007752A6" w14:paraId="2CE735EB"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68C67508" w14:textId="77777777" w:rsidR="00FE06D2" w:rsidRPr="007752A6" w:rsidRDefault="00FE06D2" w:rsidP="00136E75">
            <w:pPr>
              <w:jc w:val="center"/>
            </w:pPr>
            <w:r w:rsidRPr="007752A6">
              <w:t>25</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208492C5" w14:textId="77777777" w:rsidR="00FE06D2" w:rsidRPr="007752A6" w:rsidRDefault="00FE06D2" w:rsidP="00136E75">
            <w:pPr>
              <w:rPr>
                <w:rFonts w:ascii="Calibri" w:hAnsi="Calibri" w:cs="Calibri"/>
                <w:szCs w:val="22"/>
              </w:rPr>
            </w:pPr>
            <w:r w:rsidRPr="007752A6">
              <w:rPr>
                <w:rFonts w:ascii="Calibri" w:hAnsi="Calibri" w:cs="Calibri"/>
                <w:szCs w:val="22"/>
              </w:rPr>
              <w:t>Oświadczenie małżonka Wnioskodawcy o wyrażeniu zgody na zawarcie umowy o przyznaniu pomocy - Załącznik nr 5 do WOPP</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18FF4165" w14:textId="265F81AB" w:rsidR="00FE06D2" w:rsidRPr="007752A6" w:rsidRDefault="006459BA" w:rsidP="00136E75">
            <w:pPr>
              <w:jc w:val="center"/>
            </w:pPr>
            <w:r w:rsidRPr="007752A6">
              <w:t>ND</w:t>
            </w:r>
          </w:p>
        </w:tc>
        <w:tc>
          <w:tcPr>
            <w:tcW w:w="26" w:type="dxa"/>
            <w:tcMar>
              <w:top w:w="0" w:type="dxa"/>
              <w:left w:w="10" w:type="dxa"/>
              <w:bottom w:w="0" w:type="dxa"/>
              <w:right w:w="10" w:type="dxa"/>
            </w:tcMar>
          </w:tcPr>
          <w:p w14:paraId="137C9184" w14:textId="77777777" w:rsidR="00FE06D2" w:rsidRPr="007752A6" w:rsidRDefault="00FE06D2" w:rsidP="00136E75"/>
        </w:tc>
      </w:tr>
      <w:tr w:rsidR="00FE06D2" w:rsidRPr="007752A6" w14:paraId="01B83601"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D0C3E5B" w14:textId="77777777" w:rsidR="00FE06D2" w:rsidRPr="007752A6" w:rsidRDefault="00FE06D2" w:rsidP="00136E75">
            <w:pPr>
              <w:jc w:val="center"/>
            </w:pPr>
            <w:r w:rsidRPr="007752A6">
              <w:t>26</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19C0F590" w14:textId="77777777" w:rsidR="00FE06D2" w:rsidRPr="007752A6" w:rsidRDefault="00FE06D2" w:rsidP="00136E75">
            <w:pPr>
              <w:rPr>
                <w:rFonts w:ascii="Calibri" w:hAnsi="Calibri" w:cs="Calibri"/>
                <w:szCs w:val="22"/>
              </w:rPr>
            </w:pPr>
            <w:r w:rsidRPr="007752A6">
              <w:rPr>
                <w:rFonts w:ascii="Calibri" w:hAnsi="Calibri" w:cs="Calibri"/>
                <w:szCs w:val="22"/>
              </w:rPr>
              <w:t>Oświadczenie o niepozostawaniu w związku małżeńskim / o ustanowionej małżeńskiej rozdzielności majątkowej * - Załącznik nr 6 do WOPP</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1A995A40" w14:textId="0FD6B2FE" w:rsidR="00FE06D2" w:rsidRPr="007752A6" w:rsidRDefault="006459BA" w:rsidP="00136E75">
            <w:pPr>
              <w:jc w:val="center"/>
            </w:pPr>
            <w:r w:rsidRPr="007752A6">
              <w:t>ND</w:t>
            </w:r>
          </w:p>
        </w:tc>
        <w:tc>
          <w:tcPr>
            <w:tcW w:w="26" w:type="dxa"/>
            <w:tcMar>
              <w:top w:w="0" w:type="dxa"/>
              <w:left w:w="10" w:type="dxa"/>
              <w:bottom w:w="0" w:type="dxa"/>
              <w:right w:w="10" w:type="dxa"/>
            </w:tcMar>
          </w:tcPr>
          <w:p w14:paraId="082800ED" w14:textId="77777777" w:rsidR="00FE06D2" w:rsidRPr="007752A6" w:rsidRDefault="00FE06D2" w:rsidP="00136E75"/>
        </w:tc>
      </w:tr>
      <w:tr w:rsidR="00FE06D2" w:rsidRPr="007752A6" w14:paraId="24B49B3C" w14:textId="77777777" w:rsidTr="00136E75">
        <w:trPr>
          <w:trHeight w:val="59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12FC76CB" w14:textId="77777777" w:rsidR="00FE06D2" w:rsidRPr="007752A6" w:rsidRDefault="00FE06D2" w:rsidP="00136E75">
            <w:pPr>
              <w:jc w:val="center"/>
            </w:pPr>
            <w:r w:rsidRPr="007752A6">
              <w:t>27</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7A660696" w14:textId="77777777" w:rsidR="00FE06D2" w:rsidRPr="007752A6" w:rsidRDefault="00FE06D2" w:rsidP="00136E75">
            <w:pPr>
              <w:rPr>
                <w:rFonts w:ascii="Calibri" w:hAnsi="Calibri" w:cs="Calibri"/>
                <w:szCs w:val="22"/>
              </w:rPr>
            </w:pPr>
            <w:r w:rsidRPr="007752A6">
              <w:rPr>
                <w:rFonts w:ascii="Calibri" w:hAnsi="Calibri" w:cs="Calibri"/>
                <w:szCs w:val="22"/>
              </w:rPr>
              <w:t>Rekomendacja właściwego terytorialnie przedstawiciela ODR - wojewódzkiego koordynatora OSZE pod kątem spójności ze standardami OSZE</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3717AC38" w14:textId="4540EDFD" w:rsidR="00FE06D2" w:rsidRPr="007752A6" w:rsidRDefault="005E69C0" w:rsidP="00136E75">
            <w:pPr>
              <w:jc w:val="center"/>
            </w:pPr>
            <w:r w:rsidRPr="007752A6">
              <w:t>ND</w:t>
            </w:r>
          </w:p>
        </w:tc>
        <w:tc>
          <w:tcPr>
            <w:tcW w:w="26" w:type="dxa"/>
            <w:tcMar>
              <w:top w:w="0" w:type="dxa"/>
              <w:left w:w="10" w:type="dxa"/>
              <w:bottom w:w="0" w:type="dxa"/>
              <w:right w:w="10" w:type="dxa"/>
            </w:tcMar>
          </w:tcPr>
          <w:p w14:paraId="2236A069" w14:textId="77777777" w:rsidR="00FE06D2" w:rsidRPr="007752A6" w:rsidRDefault="00FE06D2" w:rsidP="00136E75"/>
        </w:tc>
      </w:tr>
      <w:tr w:rsidR="00FE06D2" w:rsidRPr="007752A6" w14:paraId="44FD11A6" w14:textId="77777777" w:rsidTr="00136E75">
        <w:trPr>
          <w:trHeight w:val="297"/>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FB42463" w14:textId="77777777" w:rsidR="00FE06D2" w:rsidRPr="007752A6" w:rsidRDefault="00FE06D2" w:rsidP="00136E75">
            <w:pPr>
              <w:jc w:val="center"/>
            </w:pPr>
            <w:r w:rsidRPr="007752A6">
              <w:t>28</w:t>
            </w:r>
          </w:p>
        </w:tc>
        <w:tc>
          <w:tcPr>
            <w:tcW w:w="8866" w:type="dxa"/>
            <w:tcBorders>
              <w:bottom w:val="single" w:sz="4" w:space="0" w:color="000000"/>
              <w:right w:val="single" w:sz="4" w:space="0" w:color="000000"/>
            </w:tcBorders>
            <w:shd w:val="clear" w:color="auto" w:fill="FFFFFF"/>
            <w:tcMar>
              <w:top w:w="0" w:type="dxa"/>
              <w:left w:w="70" w:type="dxa"/>
              <w:bottom w:w="0" w:type="dxa"/>
              <w:right w:w="70" w:type="dxa"/>
            </w:tcMar>
          </w:tcPr>
          <w:p w14:paraId="7CE4D0C3" w14:textId="77777777" w:rsidR="00FE06D2" w:rsidRPr="007752A6" w:rsidRDefault="00FE06D2" w:rsidP="00136E75">
            <w:pPr>
              <w:rPr>
                <w:rFonts w:ascii="Calibri" w:hAnsi="Calibri" w:cs="Calibri"/>
                <w:szCs w:val="22"/>
              </w:rPr>
            </w:pPr>
            <w:r w:rsidRPr="007752A6">
              <w:rPr>
                <w:rFonts w:ascii="Calibri" w:hAnsi="Calibri" w:cs="Calibri"/>
                <w:szCs w:val="22"/>
              </w:rPr>
              <w:t xml:space="preserve">Program </w:t>
            </w:r>
            <w:proofErr w:type="spellStart"/>
            <w:r w:rsidRPr="007752A6">
              <w:rPr>
                <w:rFonts w:ascii="Calibri" w:hAnsi="Calibri" w:cs="Calibri"/>
                <w:szCs w:val="22"/>
              </w:rPr>
              <w:t>agroterapii</w:t>
            </w:r>
            <w:proofErr w:type="spellEnd"/>
            <w:r w:rsidRPr="007752A6">
              <w:rPr>
                <w:rFonts w:ascii="Calibri" w:hAnsi="Calibri" w:cs="Calibri"/>
                <w:szCs w:val="22"/>
              </w:rPr>
              <w:t xml:space="preserve"> </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7129D122" w14:textId="4420B514" w:rsidR="00FE06D2" w:rsidRPr="007752A6" w:rsidRDefault="006459BA" w:rsidP="00136E75">
            <w:pPr>
              <w:jc w:val="center"/>
            </w:pPr>
            <w:r w:rsidRPr="007752A6">
              <w:t>ND</w:t>
            </w:r>
          </w:p>
        </w:tc>
        <w:tc>
          <w:tcPr>
            <w:tcW w:w="26" w:type="dxa"/>
            <w:tcMar>
              <w:top w:w="0" w:type="dxa"/>
              <w:left w:w="10" w:type="dxa"/>
              <w:bottom w:w="0" w:type="dxa"/>
              <w:right w:w="10" w:type="dxa"/>
            </w:tcMar>
          </w:tcPr>
          <w:p w14:paraId="6C48EEC6" w14:textId="77777777" w:rsidR="00FE06D2" w:rsidRPr="007752A6" w:rsidRDefault="00FE06D2" w:rsidP="00136E75"/>
        </w:tc>
      </w:tr>
      <w:tr w:rsidR="00FE06D2" w:rsidRPr="007752A6" w14:paraId="44A0DE6F"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B9AE08D" w14:textId="77777777" w:rsidR="00FE06D2" w:rsidRPr="007752A6" w:rsidRDefault="00FE06D2" w:rsidP="00136E75">
            <w:pPr>
              <w:jc w:val="center"/>
            </w:pPr>
            <w:r w:rsidRPr="007752A6">
              <w:t>29</w:t>
            </w:r>
          </w:p>
        </w:tc>
        <w:tc>
          <w:tcPr>
            <w:tcW w:w="8866" w:type="dxa"/>
            <w:tcBorders>
              <w:bottom w:val="single" w:sz="4" w:space="0" w:color="000000"/>
              <w:right w:val="single" w:sz="4" w:space="0" w:color="000000"/>
            </w:tcBorders>
            <w:tcMar>
              <w:top w:w="0" w:type="dxa"/>
              <w:left w:w="70" w:type="dxa"/>
              <w:bottom w:w="0" w:type="dxa"/>
              <w:right w:w="70" w:type="dxa"/>
            </w:tcMar>
          </w:tcPr>
          <w:p w14:paraId="3FA5537F" w14:textId="77777777" w:rsidR="00FE06D2" w:rsidRPr="007752A6" w:rsidRDefault="00FE06D2" w:rsidP="00136E75">
            <w:pPr>
              <w:rPr>
                <w:rFonts w:ascii="Calibri" w:hAnsi="Calibri" w:cs="Calibri"/>
                <w:szCs w:val="22"/>
              </w:rPr>
            </w:pPr>
            <w:r w:rsidRPr="007752A6">
              <w:rPr>
                <w:rFonts w:ascii="Calibri" w:hAnsi="Calibri" w:cs="Calibri"/>
                <w:szCs w:val="22"/>
              </w:rPr>
              <w:t>Dokument potwierdzający, iż ZE jest zarejestrowana w OSZE</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4480F38C" w14:textId="7783190C" w:rsidR="00FE06D2" w:rsidRPr="007752A6" w:rsidRDefault="006459BA" w:rsidP="00136E75">
            <w:pPr>
              <w:jc w:val="center"/>
            </w:pPr>
            <w:r w:rsidRPr="007752A6">
              <w:t>ND</w:t>
            </w:r>
          </w:p>
        </w:tc>
        <w:tc>
          <w:tcPr>
            <w:tcW w:w="26" w:type="dxa"/>
            <w:tcMar>
              <w:top w:w="0" w:type="dxa"/>
              <w:left w:w="10" w:type="dxa"/>
              <w:bottom w:w="0" w:type="dxa"/>
              <w:right w:w="10" w:type="dxa"/>
            </w:tcMar>
          </w:tcPr>
          <w:p w14:paraId="220C157B" w14:textId="77777777" w:rsidR="00FE06D2" w:rsidRPr="007752A6" w:rsidRDefault="00FE06D2" w:rsidP="00136E75"/>
        </w:tc>
      </w:tr>
      <w:tr w:rsidR="00FE06D2" w:rsidRPr="007752A6" w14:paraId="0FE59F7A"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6A821E7D" w14:textId="77777777" w:rsidR="00FE06D2" w:rsidRPr="007752A6" w:rsidRDefault="00FE06D2" w:rsidP="00136E75">
            <w:pPr>
              <w:jc w:val="center"/>
            </w:pPr>
            <w:r w:rsidRPr="007752A6">
              <w:t>30</w:t>
            </w:r>
          </w:p>
        </w:tc>
        <w:tc>
          <w:tcPr>
            <w:tcW w:w="8866" w:type="dxa"/>
            <w:tcBorders>
              <w:bottom w:val="single" w:sz="4" w:space="0" w:color="000000"/>
              <w:right w:val="single" w:sz="4" w:space="0" w:color="000000"/>
            </w:tcBorders>
            <w:tcMar>
              <w:top w:w="0" w:type="dxa"/>
              <w:left w:w="70" w:type="dxa"/>
              <w:bottom w:w="0" w:type="dxa"/>
              <w:right w:w="70" w:type="dxa"/>
            </w:tcMar>
          </w:tcPr>
          <w:p w14:paraId="1CD89D45" w14:textId="77777777" w:rsidR="00FE06D2" w:rsidRPr="007752A6" w:rsidRDefault="00FE06D2" w:rsidP="00136E75">
            <w:pPr>
              <w:rPr>
                <w:rFonts w:ascii="Calibri" w:hAnsi="Calibri" w:cs="Calibri"/>
                <w:szCs w:val="22"/>
              </w:rPr>
            </w:pPr>
            <w:r w:rsidRPr="007752A6">
              <w:rPr>
                <w:rFonts w:ascii="Calibri" w:hAnsi="Calibri" w:cs="Calibri"/>
                <w:szCs w:val="22"/>
              </w:rPr>
              <w:t>Informacja o składzie podmiotów wspólnie realizujących operację - Załącznik nr 7 do WOPP</w:t>
            </w:r>
          </w:p>
          <w:p w14:paraId="3D161D35" w14:textId="77777777" w:rsidR="00FE06D2" w:rsidRPr="007752A6" w:rsidRDefault="00FE06D2" w:rsidP="00136E75">
            <w:pPr>
              <w:rPr>
                <w:rFonts w:ascii="Calibri" w:hAnsi="Calibri" w:cs="Calibri"/>
                <w:i/>
                <w:iCs/>
              </w:rPr>
            </w:pPr>
            <w:r w:rsidRPr="007752A6">
              <w:rPr>
                <w:rFonts w:ascii="Calibri" w:hAnsi="Calibri" w:cs="Calibri"/>
                <w:i/>
                <w:iCs/>
              </w:rPr>
              <w:t>[dotyczy zakresów start i rozwój KŁŻ, operacje realizowane w partnerstwie i projekty partnerskie]</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146B5C7D" w14:textId="67D22732" w:rsidR="00FE06D2" w:rsidRPr="007752A6" w:rsidRDefault="006459BA" w:rsidP="00136E75">
            <w:pPr>
              <w:jc w:val="center"/>
            </w:pPr>
            <w:r w:rsidRPr="007752A6">
              <w:t>ND</w:t>
            </w:r>
          </w:p>
        </w:tc>
        <w:tc>
          <w:tcPr>
            <w:tcW w:w="26" w:type="dxa"/>
            <w:tcMar>
              <w:top w:w="0" w:type="dxa"/>
              <w:left w:w="10" w:type="dxa"/>
              <w:bottom w:w="0" w:type="dxa"/>
              <w:right w:w="10" w:type="dxa"/>
            </w:tcMar>
          </w:tcPr>
          <w:p w14:paraId="75C7DFE7" w14:textId="77777777" w:rsidR="00FE06D2" w:rsidRPr="007752A6" w:rsidRDefault="00FE06D2" w:rsidP="00136E75"/>
        </w:tc>
      </w:tr>
      <w:tr w:rsidR="00FE06D2" w:rsidRPr="007752A6" w14:paraId="69E77385"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7723B6DA" w14:textId="77777777" w:rsidR="00FE06D2" w:rsidRPr="007752A6" w:rsidRDefault="00FE06D2" w:rsidP="00136E75">
            <w:pPr>
              <w:jc w:val="center"/>
            </w:pPr>
            <w:r w:rsidRPr="007752A6">
              <w:lastRenderedPageBreak/>
              <w:t>31</w:t>
            </w:r>
          </w:p>
        </w:tc>
        <w:tc>
          <w:tcPr>
            <w:tcW w:w="8866" w:type="dxa"/>
            <w:tcBorders>
              <w:bottom w:val="single" w:sz="4" w:space="0" w:color="000000"/>
              <w:right w:val="single" w:sz="4" w:space="0" w:color="000000"/>
            </w:tcBorders>
            <w:tcMar>
              <w:top w:w="0" w:type="dxa"/>
              <w:left w:w="70" w:type="dxa"/>
              <w:bottom w:w="0" w:type="dxa"/>
              <w:right w:w="70" w:type="dxa"/>
            </w:tcMar>
          </w:tcPr>
          <w:p w14:paraId="302AB77E" w14:textId="77777777" w:rsidR="00FE06D2" w:rsidRPr="007752A6" w:rsidRDefault="00FE06D2" w:rsidP="00136E75">
            <w:pPr>
              <w:spacing w:after="0"/>
              <w:rPr>
                <w:rFonts w:ascii="Calibri" w:hAnsi="Calibri" w:cs="Calibri"/>
                <w:szCs w:val="22"/>
              </w:rPr>
            </w:pPr>
            <w:r w:rsidRPr="007752A6">
              <w:rPr>
                <w:rFonts w:ascii="Calibri" w:hAnsi="Calibri" w:cs="Calibri"/>
                <w:szCs w:val="22"/>
              </w:rPr>
              <w:t xml:space="preserve">Dokumenty potwierdzające rodzaj prowadzonej przez rolników działalności wymienionych w Informacji o składzie podmiotów wspólnie realizujących operację </w:t>
            </w:r>
          </w:p>
          <w:p w14:paraId="71CE1EA2" w14:textId="77777777" w:rsidR="00FE06D2" w:rsidRPr="007752A6" w:rsidRDefault="00FE06D2" w:rsidP="00136E75">
            <w:pPr>
              <w:spacing w:after="0"/>
            </w:pPr>
            <w:r w:rsidRPr="007752A6">
              <w:rPr>
                <w:rFonts w:ascii="Calibri" w:hAnsi="Calibri" w:cs="Calibri"/>
                <w:i/>
                <w:iCs/>
              </w:rPr>
              <w:t>[dotyczy KŁŻ]</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0B7A2018" w14:textId="3DCD66B0" w:rsidR="00FE06D2" w:rsidRPr="007752A6" w:rsidRDefault="006459BA" w:rsidP="00136E75">
            <w:pPr>
              <w:jc w:val="center"/>
            </w:pPr>
            <w:r w:rsidRPr="007752A6">
              <w:t>ND</w:t>
            </w:r>
          </w:p>
        </w:tc>
        <w:tc>
          <w:tcPr>
            <w:tcW w:w="26" w:type="dxa"/>
            <w:tcMar>
              <w:top w:w="0" w:type="dxa"/>
              <w:left w:w="10" w:type="dxa"/>
              <w:bottom w:w="0" w:type="dxa"/>
              <w:right w:w="10" w:type="dxa"/>
            </w:tcMar>
          </w:tcPr>
          <w:p w14:paraId="672DFA47" w14:textId="77777777" w:rsidR="00FE06D2" w:rsidRPr="007752A6" w:rsidRDefault="00FE06D2" w:rsidP="00136E75"/>
        </w:tc>
      </w:tr>
      <w:tr w:rsidR="00FE06D2" w:rsidRPr="007752A6" w14:paraId="006ED62C" w14:textId="77777777" w:rsidTr="00136E75">
        <w:trPr>
          <w:trHeight w:val="468"/>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6F47AD93" w14:textId="77777777" w:rsidR="00FE06D2" w:rsidRPr="007752A6" w:rsidRDefault="00FE06D2" w:rsidP="00136E75">
            <w:pPr>
              <w:jc w:val="center"/>
            </w:pPr>
            <w:r w:rsidRPr="007752A6">
              <w:t>32</w:t>
            </w:r>
          </w:p>
        </w:tc>
        <w:tc>
          <w:tcPr>
            <w:tcW w:w="8866" w:type="dxa"/>
            <w:tcBorders>
              <w:bottom w:val="single" w:sz="4" w:space="0" w:color="000000"/>
              <w:right w:val="single" w:sz="4" w:space="0" w:color="000000"/>
            </w:tcBorders>
            <w:tcMar>
              <w:top w:w="0" w:type="dxa"/>
              <w:left w:w="70" w:type="dxa"/>
              <w:bottom w:w="0" w:type="dxa"/>
              <w:right w:w="70" w:type="dxa"/>
            </w:tcMar>
          </w:tcPr>
          <w:p w14:paraId="2BDACEB3" w14:textId="77777777" w:rsidR="00FE06D2" w:rsidRPr="007752A6" w:rsidRDefault="00FE06D2" w:rsidP="00136E75">
            <w:pPr>
              <w:rPr>
                <w:rFonts w:ascii="Calibri" w:hAnsi="Calibri" w:cs="Calibri"/>
                <w:szCs w:val="22"/>
              </w:rPr>
            </w:pPr>
            <w:r w:rsidRPr="007752A6">
              <w:rPr>
                <w:rFonts w:ascii="Calibri" w:hAnsi="Calibri" w:cs="Calibri"/>
                <w:szCs w:val="22"/>
              </w:rPr>
              <w:t>Zaświadczenie z gminnej ewidencji innych obiektów, w których świadczone są usługi hotelarskie</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04386AE5" w14:textId="0C6B51E3" w:rsidR="00FE06D2" w:rsidRPr="007752A6" w:rsidRDefault="006459BA" w:rsidP="00136E75">
            <w:pPr>
              <w:jc w:val="center"/>
            </w:pPr>
            <w:r w:rsidRPr="007752A6">
              <w:t>ND</w:t>
            </w:r>
          </w:p>
        </w:tc>
        <w:tc>
          <w:tcPr>
            <w:tcW w:w="26" w:type="dxa"/>
            <w:tcMar>
              <w:top w:w="0" w:type="dxa"/>
              <w:left w:w="10" w:type="dxa"/>
              <w:bottom w:w="0" w:type="dxa"/>
              <w:right w:w="10" w:type="dxa"/>
            </w:tcMar>
          </w:tcPr>
          <w:p w14:paraId="036979B5" w14:textId="77777777" w:rsidR="00FE06D2" w:rsidRPr="007752A6" w:rsidRDefault="00FE06D2" w:rsidP="00136E75"/>
        </w:tc>
      </w:tr>
      <w:tr w:rsidR="00FE06D2" w:rsidRPr="007752A6" w14:paraId="34728D7F"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371AF90D" w14:textId="77777777" w:rsidR="00FE06D2" w:rsidRPr="007752A6" w:rsidRDefault="00FE06D2" w:rsidP="00136E75">
            <w:pPr>
              <w:jc w:val="center"/>
            </w:pPr>
            <w:r w:rsidRPr="007752A6">
              <w:t>33</w:t>
            </w:r>
          </w:p>
        </w:tc>
        <w:tc>
          <w:tcPr>
            <w:tcW w:w="8866" w:type="dxa"/>
            <w:tcBorders>
              <w:bottom w:val="single" w:sz="4" w:space="0" w:color="000000"/>
              <w:right w:val="single" w:sz="4" w:space="0" w:color="000000"/>
            </w:tcBorders>
            <w:tcMar>
              <w:top w:w="0" w:type="dxa"/>
              <w:left w:w="70" w:type="dxa"/>
              <w:bottom w:w="0" w:type="dxa"/>
              <w:right w:w="70" w:type="dxa"/>
            </w:tcMar>
          </w:tcPr>
          <w:p w14:paraId="20D141DD" w14:textId="77777777" w:rsidR="00FE06D2" w:rsidRPr="007752A6" w:rsidRDefault="00FE06D2" w:rsidP="00136E75">
            <w:pPr>
              <w:rPr>
                <w:rFonts w:ascii="Calibri" w:hAnsi="Calibri" w:cs="Calibri"/>
                <w:szCs w:val="22"/>
              </w:rPr>
            </w:pPr>
            <w:r w:rsidRPr="007752A6">
              <w:rPr>
                <w:rFonts w:ascii="Calibri" w:hAnsi="Calibri" w:cs="Calibri"/>
                <w:szCs w:val="22"/>
              </w:rPr>
              <w:t>Koncepcja wdrożenia systemu kategoryzacji WBN</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16D88DEF" w14:textId="545783BD" w:rsidR="00FE06D2" w:rsidRPr="007752A6" w:rsidRDefault="006459BA" w:rsidP="00136E75">
            <w:pPr>
              <w:jc w:val="center"/>
            </w:pPr>
            <w:r w:rsidRPr="007752A6">
              <w:t>ND</w:t>
            </w:r>
          </w:p>
        </w:tc>
        <w:tc>
          <w:tcPr>
            <w:tcW w:w="26" w:type="dxa"/>
            <w:tcMar>
              <w:top w:w="0" w:type="dxa"/>
              <w:left w:w="10" w:type="dxa"/>
              <w:bottom w:w="0" w:type="dxa"/>
              <w:right w:w="10" w:type="dxa"/>
            </w:tcMar>
          </w:tcPr>
          <w:p w14:paraId="0CC9CAB7" w14:textId="77777777" w:rsidR="00FE06D2" w:rsidRPr="007752A6" w:rsidRDefault="00FE06D2" w:rsidP="00136E75"/>
        </w:tc>
      </w:tr>
      <w:tr w:rsidR="00FE06D2" w:rsidRPr="007752A6" w14:paraId="19D8706A"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29AB11C3" w14:textId="77777777" w:rsidR="00FE06D2" w:rsidRPr="007752A6" w:rsidRDefault="00FE06D2" w:rsidP="00136E75">
            <w:pPr>
              <w:jc w:val="center"/>
            </w:pPr>
            <w:r w:rsidRPr="007752A6">
              <w:t>34</w:t>
            </w:r>
          </w:p>
        </w:tc>
        <w:tc>
          <w:tcPr>
            <w:tcW w:w="8866" w:type="dxa"/>
            <w:tcBorders>
              <w:bottom w:val="single" w:sz="4" w:space="0" w:color="000000"/>
              <w:right w:val="single" w:sz="4" w:space="0" w:color="000000"/>
            </w:tcBorders>
            <w:tcMar>
              <w:top w:w="0" w:type="dxa"/>
              <w:left w:w="70" w:type="dxa"/>
              <w:bottom w:w="0" w:type="dxa"/>
              <w:right w:w="70" w:type="dxa"/>
            </w:tcMar>
          </w:tcPr>
          <w:p w14:paraId="22D52A67" w14:textId="77777777" w:rsidR="00FE06D2" w:rsidRPr="007752A6" w:rsidRDefault="00FE06D2" w:rsidP="00136E75">
            <w:pPr>
              <w:rPr>
                <w:rFonts w:ascii="Calibri" w:hAnsi="Calibri" w:cs="Calibri"/>
                <w:szCs w:val="22"/>
              </w:rPr>
            </w:pPr>
            <w:r w:rsidRPr="007752A6">
              <w:rPr>
                <w:rFonts w:ascii="Calibri" w:hAnsi="Calibri" w:cs="Calibri"/>
                <w:szCs w:val="22"/>
              </w:rPr>
              <w:t xml:space="preserve">Potwierdzenie niekomercyjnego charakteru operacji – Załącznik nr 8 do </w:t>
            </w:r>
            <w:proofErr w:type="spellStart"/>
            <w:r w:rsidRPr="007752A6">
              <w:rPr>
                <w:rFonts w:ascii="Calibri" w:hAnsi="Calibri" w:cs="Calibri"/>
                <w:szCs w:val="22"/>
              </w:rPr>
              <w:t>WoPP</w:t>
            </w:r>
            <w:proofErr w:type="spellEnd"/>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66C86C9C" w14:textId="6A20CEA6" w:rsidR="00FE06D2" w:rsidRPr="007752A6" w:rsidRDefault="005E69C0" w:rsidP="00136E75">
            <w:pPr>
              <w:jc w:val="center"/>
            </w:pPr>
            <w:r w:rsidRPr="007752A6">
              <w:t>TAK</w:t>
            </w:r>
          </w:p>
        </w:tc>
        <w:tc>
          <w:tcPr>
            <w:tcW w:w="26" w:type="dxa"/>
            <w:tcMar>
              <w:top w:w="0" w:type="dxa"/>
              <w:left w:w="10" w:type="dxa"/>
              <w:bottom w:w="0" w:type="dxa"/>
              <w:right w:w="10" w:type="dxa"/>
            </w:tcMar>
          </w:tcPr>
          <w:p w14:paraId="31FB898B" w14:textId="77777777" w:rsidR="00FE06D2" w:rsidRPr="007752A6" w:rsidRDefault="00FE06D2" w:rsidP="00136E75"/>
        </w:tc>
      </w:tr>
      <w:tr w:rsidR="005E69C0" w:rsidRPr="007752A6" w14:paraId="72D57C50" w14:textId="77777777" w:rsidTr="00136E75">
        <w:trPr>
          <w:trHeight w:val="385"/>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6C483531" w14:textId="7347E2FF" w:rsidR="005E69C0" w:rsidRPr="007752A6" w:rsidRDefault="005E69C0" w:rsidP="00136E75">
            <w:pPr>
              <w:jc w:val="center"/>
            </w:pPr>
            <w:r w:rsidRPr="007752A6">
              <w:t>35</w:t>
            </w:r>
          </w:p>
        </w:tc>
        <w:tc>
          <w:tcPr>
            <w:tcW w:w="8866" w:type="dxa"/>
            <w:tcBorders>
              <w:bottom w:val="single" w:sz="4" w:space="0" w:color="000000"/>
              <w:right w:val="single" w:sz="4" w:space="0" w:color="000000"/>
            </w:tcBorders>
            <w:tcMar>
              <w:top w:w="0" w:type="dxa"/>
              <w:left w:w="70" w:type="dxa"/>
              <w:bottom w:w="0" w:type="dxa"/>
              <w:right w:w="70" w:type="dxa"/>
            </w:tcMar>
          </w:tcPr>
          <w:p w14:paraId="292D93C3" w14:textId="76D92E66" w:rsidR="005E69C0" w:rsidRPr="007752A6" w:rsidRDefault="005E69C0" w:rsidP="00136E75">
            <w:pPr>
              <w:rPr>
                <w:rFonts w:ascii="Calibri" w:hAnsi="Calibri" w:cs="Calibri"/>
                <w:szCs w:val="22"/>
              </w:rPr>
            </w:pPr>
            <w:r w:rsidRPr="007752A6">
              <w:rPr>
                <w:rFonts w:ascii="Calibri" w:hAnsi="Calibri" w:cs="Calibri"/>
                <w:szCs w:val="22"/>
              </w:rPr>
              <w:t>Inne dokumenty związane z planowaną operacją, wskazane we wniosku o przyznanie pomocy</w:t>
            </w: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548A5629" w14:textId="7930D45A" w:rsidR="005E69C0" w:rsidRPr="007752A6" w:rsidRDefault="005E69C0" w:rsidP="00136E75">
            <w:pPr>
              <w:jc w:val="center"/>
            </w:pPr>
            <w:r w:rsidRPr="007752A6">
              <w:t>TAK</w:t>
            </w:r>
          </w:p>
        </w:tc>
        <w:tc>
          <w:tcPr>
            <w:tcW w:w="26" w:type="dxa"/>
            <w:tcMar>
              <w:top w:w="0" w:type="dxa"/>
              <w:left w:w="10" w:type="dxa"/>
              <w:bottom w:w="0" w:type="dxa"/>
              <w:right w:w="10" w:type="dxa"/>
            </w:tcMar>
          </w:tcPr>
          <w:p w14:paraId="5A18572F" w14:textId="77777777" w:rsidR="005E69C0" w:rsidRPr="007752A6" w:rsidRDefault="005E69C0" w:rsidP="00136E75"/>
        </w:tc>
      </w:tr>
      <w:tr w:rsidR="00FE06D2" w:rsidRPr="007752A6" w14:paraId="7251B245" w14:textId="77777777" w:rsidTr="005E69C0">
        <w:trPr>
          <w:trHeight w:val="706"/>
        </w:trPr>
        <w:tc>
          <w:tcPr>
            <w:tcW w:w="709" w:type="dxa"/>
            <w:gridSpan w:val="2"/>
            <w:tcBorders>
              <w:left w:val="single" w:sz="4" w:space="0" w:color="000000"/>
              <w:bottom w:val="single" w:sz="4" w:space="0" w:color="000000"/>
              <w:right w:val="single" w:sz="4" w:space="0" w:color="000000"/>
            </w:tcBorders>
            <w:noWrap/>
            <w:tcMar>
              <w:top w:w="0" w:type="dxa"/>
              <w:left w:w="70" w:type="dxa"/>
              <w:bottom w:w="0" w:type="dxa"/>
              <w:right w:w="70" w:type="dxa"/>
            </w:tcMar>
          </w:tcPr>
          <w:p w14:paraId="1F5D60F6" w14:textId="47BD6BE2" w:rsidR="00FE06D2" w:rsidRPr="007752A6" w:rsidRDefault="00FE06D2" w:rsidP="00136E75">
            <w:pPr>
              <w:jc w:val="center"/>
            </w:pPr>
            <w:r w:rsidRPr="007752A6">
              <w:t>3</w:t>
            </w:r>
            <w:r w:rsidR="005E69C0" w:rsidRPr="007752A6">
              <w:t>6</w:t>
            </w:r>
          </w:p>
        </w:tc>
        <w:tc>
          <w:tcPr>
            <w:tcW w:w="8866" w:type="dxa"/>
            <w:tcBorders>
              <w:bottom w:val="single" w:sz="4" w:space="0" w:color="000000"/>
              <w:right w:val="single" w:sz="4" w:space="0" w:color="000000"/>
            </w:tcBorders>
            <w:tcMar>
              <w:top w:w="0" w:type="dxa"/>
              <w:left w:w="70" w:type="dxa"/>
              <w:bottom w:w="0" w:type="dxa"/>
              <w:right w:w="70" w:type="dxa"/>
            </w:tcMar>
          </w:tcPr>
          <w:p w14:paraId="219830FA" w14:textId="77777777" w:rsidR="005E69C0" w:rsidRPr="007752A6" w:rsidRDefault="005E69C0" w:rsidP="005E69C0">
            <w:pPr>
              <w:spacing w:line="240" w:lineRule="auto"/>
              <w:rPr>
                <w:rFonts w:eastAsia="Calibri" w:cstheme="minorHAnsi"/>
                <w:sz w:val="24"/>
                <w:szCs w:val="24"/>
                <w:lang w:eastAsia="pl-PL"/>
              </w:rPr>
            </w:pPr>
            <w:r w:rsidRPr="007752A6">
              <w:rPr>
                <w:rFonts w:eastAsia="Calibri" w:cstheme="minorHAnsi"/>
                <w:sz w:val="24"/>
                <w:szCs w:val="24"/>
                <w:lang w:eastAsia="pl-PL"/>
              </w:rPr>
              <w:t>Uzasadnienie zgodności operacji z lokalnymi kryteriami wyboru</w:t>
            </w:r>
          </w:p>
          <w:p w14:paraId="5C5D77A9" w14:textId="126851FC" w:rsidR="00FE06D2" w:rsidRPr="007752A6" w:rsidRDefault="00FE06D2" w:rsidP="00136E75">
            <w:pPr>
              <w:rPr>
                <w:rFonts w:ascii="Calibri" w:hAnsi="Calibri" w:cs="Calibri"/>
                <w:szCs w:val="22"/>
              </w:rPr>
            </w:pPr>
          </w:p>
        </w:tc>
        <w:tc>
          <w:tcPr>
            <w:tcW w:w="907" w:type="dxa"/>
            <w:tcBorders>
              <w:bottom w:val="single" w:sz="4" w:space="0" w:color="000000"/>
              <w:right w:val="single" w:sz="4" w:space="0" w:color="000000"/>
            </w:tcBorders>
            <w:noWrap/>
            <w:tcMar>
              <w:top w:w="0" w:type="dxa"/>
              <w:left w:w="70" w:type="dxa"/>
              <w:bottom w:w="0" w:type="dxa"/>
              <w:right w:w="70" w:type="dxa"/>
            </w:tcMar>
            <w:vAlign w:val="bottom"/>
          </w:tcPr>
          <w:p w14:paraId="08C47460" w14:textId="48CD6EB3" w:rsidR="00FE06D2" w:rsidRPr="007752A6" w:rsidRDefault="005E69C0" w:rsidP="00136E75">
            <w:pPr>
              <w:jc w:val="center"/>
            </w:pPr>
            <w:r w:rsidRPr="007752A6">
              <w:t>TAK</w:t>
            </w:r>
          </w:p>
        </w:tc>
        <w:tc>
          <w:tcPr>
            <w:tcW w:w="26" w:type="dxa"/>
            <w:tcMar>
              <w:top w:w="0" w:type="dxa"/>
              <w:left w:w="10" w:type="dxa"/>
              <w:bottom w:w="0" w:type="dxa"/>
              <w:right w:w="10" w:type="dxa"/>
            </w:tcMar>
          </w:tcPr>
          <w:p w14:paraId="73B14284" w14:textId="77777777" w:rsidR="00FE06D2" w:rsidRPr="007752A6" w:rsidRDefault="00FE06D2" w:rsidP="00136E75"/>
        </w:tc>
      </w:tr>
    </w:tbl>
    <w:p w14:paraId="4330E5B2" w14:textId="77777777" w:rsidR="00FE06D2" w:rsidRPr="007752A6" w:rsidRDefault="00FE06D2" w:rsidP="00FE06D2"/>
    <w:p w14:paraId="5A72D2F2" w14:textId="77777777" w:rsidR="00FE06D2" w:rsidRPr="007752A6" w:rsidRDefault="00FE06D2" w:rsidP="006F65D5">
      <w:pPr>
        <w:rPr>
          <w:rFonts w:cstheme="minorHAnsi"/>
          <w:sz w:val="20"/>
          <w:szCs w:val="20"/>
        </w:rPr>
      </w:pPr>
    </w:p>
    <w:p w14:paraId="64F9EA9A" w14:textId="77777777" w:rsidR="00654230" w:rsidRPr="007752A6" w:rsidRDefault="00654230" w:rsidP="006F65D5">
      <w:pPr>
        <w:rPr>
          <w:rFonts w:cstheme="minorHAnsi"/>
          <w:sz w:val="20"/>
          <w:szCs w:val="20"/>
        </w:rPr>
      </w:pPr>
    </w:p>
    <w:p w14:paraId="2F0A050B" w14:textId="77777777" w:rsidR="00654230" w:rsidRPr="007752A6" w:rsidRDefault="00654230" w:rsidP="006F65D5">
      <w:pPr>
        <w:rPr>
          <w:rFonts w:cstheme="minorHAnsi"/>
          <w:sz w:val="20"/>
          <w:szCs w:val="20"/>
        </w:rPr>
      </w:pPr>
    </w:p>
    <w:p w14:paraId="23253295" w14:textId="77777777" w:rsidR="00654230" w:rsidRPr="007752A6" w:rsidRDefault="00654230" w:rsidP="006F65D5">
      <w:pPr>
        <w:rPr>
          <w:rFonts w:cstheme="minorHAnsi"/>
          <w:sz w:val="20"/>
          <w:szCs w:val="20"/>
        </w:rPr>
      </w:pPr>
    </w:p>
    <w:p w14:paraId="0B107EEB" w14:textId="77777777" w:rsidR="00654230" w:rsidRPr="007752A6" w:rsidRDefault="00654230" w:rsidP="006F65D5">
      <w:pPr>
        <w:rPr>
          <w:rFonts w:cstheme="minorHAnsi"/>
          <w:sz w:val="20"/>
          <w:szCs w:val="20"/>
        </w:rPr>
      </w:pPr>
    </w:p>
    <w:p w14:paraId="75E2F6AB" w14:textId="77777777" w:rsidR="00654230" w:rsidRPr="007752A6" w:rsidRDefault="00654230" w:rsidP="006F65D5">
      <w:pPr>
        <w:rPr>
          <w:rFonts w:cstheme="minorHAnsi"/>
          <w:sz w:val="20"/>
          <w:szCs w:val="20"/>
        </w:rPr>
      </w:pPr>
    </w:p>
    <w:p w14:paraId="4BCDD257" w14:textId="77777777" w:rsidR="00654230" w:rsidRPr="007752A6" w:rsidRDefault="00654230" w:rsidP="006F65D5">
      <w:pPr>
        <w:rPr>
          <w:rFonts w:cstheme="minorHAnsi"/>
          <w:sz w:val="20"/>
          <w:szCs w:val="20"/>
        </w:rPr>
      </w:pPr>
    </w:p>
    <w:p w14:paraId="537725BD" w14:textId="77777777" w:rsidR="00654230" w:rsidRPr="007752A6" w:rsidRDefault="00654230" w:rsidP="006F65D5">
      <w:pPr>
        <w:rPr>
          <w:rFonts w:cstheme="minorHAnsi"/>
          <w:sz w:val="20"/>
          <w:szCs w:val="20"/>
        </w:rPr>
      </w:pPr>
    </w:p>
    <w:tbl>
      <w:tblPr>
        <w:tblW w:w="9390" w:type="dxa"/>
        <w:tblInd w:w="-567" w:type="dxa"/>
        <w:tblCellMar>
          <w:left w:w="10" w:type="dxa"/>
          <w:right w:w="10" w:type="dxa"/>
        </w:tblCellMar>
        <w:tblLook w:val="04A0" w:firstRow="1" w:lastRow="0" w:firstColumn="1" w:lastColumn="0" w:noHBand="0" w:noVBand="1"/>
      </w:tblPr>
      <w:tblGrid>
        <w:gridCol w:w="425"/>
        <w:gridCol w:w="8080"/>
        <w:gridCol w:w="885"/>
      </w:tblGrid>
      <w:tr w:rsidR="00654230" w:rsidRPr="007752A6" w14:paraId="4783C1E4" w14:textId="77777777" w:rsidTr="00136E75">
        <w:trPr>
          <w:trHeight w:val="2145"/>
        </w:trPr>
        <w:tc>
          <w:tcPr>
            <w:tcW w:w="9390" w:type="dxa"/>
            <w:gridSpan w:val="3"/>
            <w:noWrap/>
            <w:tcMar>
              <w:top w:w="0" w:type="dxa"/>
              <w:left w:w="70" w:type="dxa"/>
              <w:bottom w:w="0" w:type="dxa"/>
              <w:right w:w="70" w:type="dxa"/>
            </w:tcMar>
          </w:tcPr>
          <w:p w14:paraId="2736CC83" w14:textId="66529171" w:rsidR="00654230" w:rsidRPr="00CD44F3" w:rsidRDefault="00654230" w:rsidP="00654230">
            <w:pPr>
              <w:spacing w:before="120" w:after="0"/>
              <w:jc w:val="center"/>
              <w:rPr>
                <w:rFonts w:ascii="Calibri" w:eastAsia="Times New Roman" w:hAnsi="Calibri" w:cs="Times New Roman"/>
                <w:b/>
                <w:szCs w:val="22"/>
                <w:lang w:eastAsia="pl-PL"/>
              </w:rPr>
            </w:pPr>
            <w:bookmarkStart w:id="46" w:name="_Hlk195523249"/>
            <w:r w:rsidRPr="00CD44F3">
              <w:rPr>
                <w:rFonts w:ascii="Calibri" w:eastAsia="Times New Roman" w:hAnsi="Calibri" w:cs="Times New Roman"/>
                <w:b/>
                <w:szCs w:val="22"/>
                <w:lang w:eastAsia="pl-PL"/>
              </w:rPr>
              <w:lastRenderedPageBreak/>
              <w:t>Załącznik nr 4 Wykaz załączników do wniosku o płatność w ramach Planu Strategicznego dla Wspólnej Polityki Rolnej na lata 2023-2027 dla Interwencji 13.1 - komponent Wdrażanie LSR</w:t>
            </w:r>
          </w:p>
          <w:p w14:paraId="7C508897" w14:textId="77777777" w:rsidR="00654230" w:rsidRPr="007752A6" w:rsidRDefault="00654230" w:rsidP="00136E75">
            <w:pPr>
              <w:spacing w:before="120" w:after="0"/>
              <w:jc w:val="both"/>
            </w:pPr>
            <w:r w:rsidRPr="007752A6">
              <w:rPr>
                <w:rFonts w:ascii="Calibri" w:eastAsia="Times New Roman" w:hAnsi="Calibri" w:cs="Times New Roman"/>
                <w:szCs w:val="22"/>
                <w:lang w:eastAsia="pl-PL"/>
              </w:rPr>
              <w:t>Wstawić</w:t>
            </w:r>
            <w:r w:rsidRPr="007752A6">
              <w:rPr>
                <w:rFonts w:ascii="Calibri" w:eastAsia="Times New Roman" w:hAnsi="Calibri" w:cs="Times New Roman"/>
                <w:b/>
                <w:bCs/>
                <w:szCs w:val="22"/>
                <w:lang w:eastAsia="pl-PL"/>
              </w:rPr>
              <w:t xml:space="preserve"> " TAK"</w:t>
            </w:r>
            <w:r w:rsidRPr="007752A6">
              <w:rPr>
                <w:rFonts w:ascii="Calibri" w:eastAsia="Times New Roman" w:hAnsi="Calibri" w:cs="Times New Roman"/>
                <w:szCs w:val="22"/>
                <w:lang w:eastAsia="pl-PL"/>
              </w:rPr>
              <w:t xml:space="preserve"> jeżeli z zakresu Regulaminu naborów wniosków (...) wynika konieczność załączenia dokumentu.</w:t>
            </w:r>
          </w:p>
          <w:p w14:paraId="3895023D" w14:textId="77777777" w:rsidR="00654230" w:rsidRPr="007752A6" w:rsidRDefault="00654230" w:rsidP="00136E75">
            <w:pPr>
              <w:spacing w:after="0"/>
              <w:jc w:val="both"/>
              <w:rPr>
                <w:rFonts w:ascii="Calibri" w:eastAsia="Times New Roman" w:hAnsi="Calibri" w:cs="Times New Roman"/>
                <w:szCs w:val="22"/>
                <w:lang w:eastAsia="pl-PL"/>
              </w:rPr>
            </w:pPr>
            <w:r w:rsidRPr="007752A6">
              <w:rPr>
                <w:rFonts w:ascii="Calibri" w:eastAsia="Times New Roman" w:hAnsi="Calibri" w:cs="Times New Roman"/>
                <w:szCs w:val="22"/>
                <w:lang w:eastAsia="pl-PL"/>
              </w:rPr>
              <w:t xml:space="preserve">Wstawić </w:t>
            </w:r>
            <w:r w:rsidRPr="007752A6">
              <w:rPr>
                <w:rFonts w:ascii="Calibri" w:eastAsia="Times New Roman" w:hAnsi="Calibri" w:cs="Times New Roman"/>
                <w:b/>
                <w:bCs/>
                <w:szCs w:val="22"/>
                <w:lang w:eastAsia="pl-PL"/>
              </w:rPr>
              <w:t>"ND</w:t>
            </w:r>
            <w:r w:rsidRPr="007752A6">
              <w:rPr>
                <w:rFonts w:ascii="Calibri" w:eastAsia="Times New Roman" w:hAnsi="Calibri" w:cs="Times New Roman"/>
                <w:szCs w:val="22"/>
                <w:lang w:eastAsia="pl-PL"/>
              </w:rPr>
              <w:t>" jeżeli z zakresu Regulaminu naborów wniosków (...) nie wynika konieczność załączenia dokumentu.</w:t>
            </w:r>
          </w:p>
        </w:tc>
      </w:tr>
      <w:tr w:rsidR="00654230" w:rsidRPr="007752A6" w14:paraId="6CD49367" w14:textId="77777777" w:rsidTr="00136E75">
        <w:trPr>
          <w:trHeight w:val="315"/>
        </w:trPr>
        <w:tc>
          <w:tcPr>
            <w:tcW w:w="425" w:type="dxa"/>
            <w:noWrap/>
            <w:tcMar>
              <w:top w:w="0" w:type="dxa"/>
              <w:left w:w="70" w:type="dxa"/>
              <w:bottom w:w="0" w:type="dxa"/>
              <w:right w:w="70" w:type="dxa"/>
            </w:tcMar>
          </w:tcPr>
          <w:p w14:paraId="24B2189A" w14:textId="77777777" w:rsidR="00654230" w:rsidRPr="007752A6" w:rsidRDefault="00654230" w:rsidP="00136E75">
            <w:pPr>
              <w:spacing w:after="0"/>
              <w:rPr>
                <w:rFonts w:ascii="Calibri" w:eastAsia="Times New Roman" w:hAnsi="Calibri" w:cs="Times New Roman"/>
                <w:szCs w:val="22"/>
                <w:lang w:eastAsia="pl-PL"/>
              </w:rPr>
            </w:pPr>
          </w:p>
        </w:tc>
        <w:tc>
          <w:tcPr>
            <w:tcW w:w="8080" w:type="dxa"/>
            <w:noWrap/>
            <w:tcMar>
              <w:top w:w="0" w:type="dxa"/>
              <w:left w:w="70" w:type="dxa"/>
              <w:bottom w:w="0" w:type="dxa"/>
              <w:right w:w="70" w:type="dxa"/>
            </w:tcMar>
          </w:tcPr>
          <w:p w14:paraId="5F669E71" w14:textId="77777777" w:rsidR="00654230" w:rsidRPr="007752A6" w:rsidRDefault="00654230" w:rsidP="00136E75">
            <w:pPr>
              <w:spacing w:after="0"/>
              <w:jc w:val="center"/>
              <w:rPr>
                <w:rFonts w:ascii="Calibri" w:eastAsia="Times New Roman" w:hAnsi="Calibri" w:cs="Times New Roman"/>
                <w:b/>
                <w:bCs/>
                <w:szCs w:val="22"/>
                <w:lang w:eastAsia="pl-PL"/>
              </w:rPr>
            </w:pPr>
            <w:r w:rsidRPr="007752A6">
              <w:rPr>
                <w:rFonts w:ascii="Calibri" w:eastAsia="Times New Roman" w:hAnsi="Calibri" w:cs="Times New Roman"/>
                <w:b/>
                <w:bCs/>
                <w:szCs w:val="22"/>
                <w:lang w:eastAsia="pl-PL"/>
              </w:rPr>
              <w:t>Wykaz załączników do wniosku o płatność</w:t>
            </w:r>
          </w:p>
        </w:tc>
        <w:tc>
          <w:tcPr>
            <w:tcW w:w="885" w:type="dxa"/>
            <w:noWrap/>
            <w:tcMar>
              <w:top w:w="0" w:type="dxa"/>
              <w:left w:w="70" w:type="dxa"/>
              <w:bottom w:w="0" w:type="dxa"/>
              <w:right w:w="70" w:type="dxa"/>
            </w:tcMar>
            <w:vAlign w:val="bottom"/>
          </w:tcPr>
          <w:p w14:paraId="7ED92E5D" w14:textId="77777777" w:rsidR="00654230" w:rsidRPr="007752A6" w:rsidRDefault="00654230" w:rsidP="00136E75">
            <w:pPr>
              <w:spacing w:after="0"/>
              <w:jc w:val="center"/>
              <w:rPr>
                <w:rFonts w:ascii="Calibri" w:eastAsia="Times New Roman" w:hAnsi="Calibri" w:cs="Times New Roman"/>
                <w:b/>
                <w:bCs/>
                <w:szCs w:val="22"/>
                <w:lang w:eastAsia="pl-PL"/>
              </w:rPr>
            </w:pPr>
          </w:p>
        </w:tc>
      </w:tr>
      <w:tr w:rsidR="00654230" w:rsidRPr="007752A6" w14:paraId="049AB3D6"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3227CCBB" w14:textId="77777777" w:rsidR="00654230" w:rsidRPr="007752A6" w:rsidRDefault="00654230" w:rsidP="00136E75">
            <w:pPr>
              <w:spacing w:after="0"/>
              <w:rPr>
                <w:rFonts w:ascii="Calibri" w:eastAsia="Times New Roman" w:hAnsi="Calibri" w:cs="Times New Roman"/>
                <w:szCs w:val="22"/>
                <w:lang w:eastAsia="pl-PL"/>
              </w:rPr>
            </w:pPr>
            <w:bookmarkStart w:id="47" w:name="OLE_LINK1"/>
            <w:r w:rsidRPr="007752A6">
              <w:rPr>
                <w:rFonts w:ascii="Calibri" w:eastAsia="Times New Roman" w:hAnsi="Calibri" w:cs="Times New Roman"/>
                <w:szCs w:val="22"/>
                <w:lang w:eastAsia="pl-PL"/>
              </w:rPr>
              <w:t>Lp.</w:t>
            </w:r>
          </w:p>
        </w:tc>
        <w:tc>
          <w:tcPr>
            <w:tcW w:w="8080"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3BE5F494" w14:textId="77777777" w:rsidR="00654230" w:rsidRPr="007752A6" w:rsidRDefault="00654230" w:rsidP="00136E75">
            <w:pPr>
              <w:spacing w:after="0"/>
              <w:rPr>
                <w:rFonts w:ascii="Calibri" w:eastAsia="Times New Roman" w:hAnsi="Calibri" w:cs="Times New Roman"/>
                <w:b/>
                <w:bCs/>
                <w:szCs w:val="22"/>
                <w:lang w:eastAsia="pl-PL"/>
              </w:rPr>
            </w:pPr>
            <w:r w:rsidRPr="007752A6">
              <w:rPr>
                <w:rFonts w:ascii="Calibri" w:eastAsia="Times New Roman" w:hAnsi="Calibri" w:cs="Times New Roman"/>
                <w:b/>
                <w:bCs/>
                <w:szCs w:val="22"/>
                <w:lang w:eastAsia="pl-PL"/>
              </w:rPr>
              <w:t>Nazwa załącznika</w:t>
            </w:r>
          </w:p>
        </w:tc>
        <w:tc>
          <w:tcPr>
            <w:tcW w:w="88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FE4B903" w14:textId="77777777" w:rsidR="00654230" w:rsidRPr="007752A6" w:rsidRDefault="00654230" w:rsidP="00136E75">
            <w:pPr>
              <w:spacing w:after="0"/>
              <w:rPr>
                <w:rFonts w:ascii="Calibri" w:eastAsia="Times New Roman" w:hAnsi="Calibri" w:cs="Times New Roman"/>
                <w:b/>
                <w:bCs/>
                <w:szCs w:val="22"/>
                <w:lang w:eastAsia="pl-PL"/>
              </w:rPr>
            </w:pPr>
            <w:r w:rsidRPr="007752A6">
              <w:rPr>
                <w:rFonts w:ascii="Calibri" w:eastAsia="Times New Roman" w:hAnsi="Calibri" w:cs="Times New Roman"/>
                <w:b/>
                <w:bCs/>
                <w:szCs w:val="22"/>
                <w:lang w:eastAsia="pl-PL"/>
              </w:rPr>
              <w:t>TAK/ND</w:t>
            </w:r>
          </w:p>
        </w:tc>
      </w:tr>
      <w:tr w:rsidR="00654230" w:rsidRPr="007752A6" w14:paraId="533BC008" w14:textId="77777777" w:rsidTr="00136E75">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DF1C314"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ED5A1CA" w14:textId="77777777" w:rsidR="00654230" w:rsidRPr="007752A6" w:rsidRDefault="00654230" w:rsidP="00136E75">
            <w:pPr>
              <w:spacing w:after="0"/>
              <w:jc w:val="both"/>
            </w:pPr>
            <w:r w:rsidRPr="007752A6">
              <w:rPr>
                <w:rFonts w:ascii="Calibri" w:hAnsi="Calibri" w:cs="Calibri"/>
                <w:szCs w:val="22"/>
              </w:rPr>
              <w:t>Faktury lub dokumenty o równoważnej wartości dowodowej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4ACC62E" w14:textId="49489276"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1F3A4C0" w14:textId="77777777" w:rsidTr="00136E75">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642CD45"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BC9AC27" w14:textId="77777777" w:rsidR="00654230" w:rsidRPr="007752A6" w:rsidRDefault="00654230" w:rsidP="00136E75">
            <w:pPr>
              <w:spacing w:after="0"/>
              <w:jc w:val="both"/>
            </w:pPr>
            <w:r w:rsidRPr="007752A6">
              <w:rPr>
                <w:rFonts w:ascii="Calibri" w:hAnsi="Calibri" w:cs="Calibri"/>
                <w:szCs w:val="22"/>
              </w:rPr>
              <w:t>Dokumenty potwierdzające płatność (dowody zapłaty);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2DE3713" w14:textId="0027A238"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E87A488" w14:textId="77777777" w:rsidTr="00136E75">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043337"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2D9A2C" w14:textId="77777777" w:rsidR="00654230" w:rsidRPr="007752A6" w:rsidRDefault="00654230" w:rsidP="00136E75">
            <w:pPr>
              <w:spacing w:after="0"/>
              <w:jc w:val="both"/>
            </w:pPr>
            <w:r w:rsidRPr="007752A6">
              <w:rPr>
                <w:rFonts w:ascii="Calibri" w:hAnsi="Calibri" w:cs="Calibri"/>
                <w:szCs w:val="22"/>
              </w:rPr>
              <w:t>Dokumenty potwierdzające promowanie świadczonych przez Beneficjenta usług lub produktów</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8077FB"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CF274F4"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BFF921"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4</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C54D6B" w14:textId="77777777" w:rsidR="00654230" w:rsidRPr="007752A6" w:rsidRDefault="00654230" w:rsidP="00136E75">
            <w:pPr>
              <w:spacing w:after="0"/>
              <w:jc w:val="both"/>
            </w:pPr>
            <w:r w:rsidRPr="007752A6">
              <w:rPr>
                <w:rFonts w:ascii="Calibri" w:hAnsi="Calibri" w:cs="Calibri"/>
                <w:szCs w:val="22"/>
              </w:rPr>
              <w:t>Dokumenty potwierdzające publikowanie lub aktualizację zakresu świadczonych przez Beneficjenta usług lub produktów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337C0F6" w14:textId="0B8700A9"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28796D7"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C7DC1CD"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a</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F80DDC3" w14:textId="77777777" w:rsidR="00654230" w:rsidRPr="007752A6" w:rsidRDefault="00654230" w:rsidP="00136E75">
            <w:pPr>
              <w:spacing w:after="0"/>
              <w:jc w:val="both"/>
            </w:pPr>
            <w:r w:rsidRPr="007752A6">
              <w:rPr>
                <w:rFonts w:ascii="Calibri" w:hAnsi="Calibri" w:cs="Calibri"/>
                <w:szCs w:val="22"/>
              </w:rPr>
              <w:t>Umowy z dostawcami lub wykonawcami zawierające specyfikację będącą podstawą wystawienia każdej, 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DC891A1" w14:textId="5530FD5B"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7ADA118"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6B2AFA5"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b</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008F1E2" w14:textId="77777777" w:rsidR="00654230" w:rsidRPr="007752A6" w:rsidRDefault="00654230" w:rsidP="00136E75">
            <w:pPr>
              <w:spacing w:after="0"/>
              <w:jc w:val="both"/>
            </w:pPr>
            <w:r w:rsidRPr="007752A6">
              <w:rPr>
                <w:rFonts w:ascii="Calibri" w:hAnsi="Calibri" w:cs="Calibri"/>
                <w:szCs w:val="22"/>
              </w:rPr>
              <w:t>Wycena określająca wartość rynkową zakupionych używanych maszyn, urządzeń, sprzętu lub innego wyposażenia o charakterze zabytkowym albo historycznym (w przypadku operacji obejmujących zakup używanego sprzętu o charakterze zabytkowym albo historycznym )</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23433A2" w14:textId="5374697C"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42E864BB"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B0A0E5B"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c</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BD57D78" w14:textId="77777777" w:rsidR="00654230" w:rsidRPr="007752A6" w:rsidRDefault="00654230" w:rsidP="00136E75">
            <w:pPr>
              <w:spacing w:after="0"/>
              <w:jc w:val="both"/>
            </w:pPr>
            <w:r w:rsidRPr="007752A6">
              <w:rPr>
                <w:rFonts w:ascii="Calibri" w:hAnsi="Calibri" w:cs="Calibri"/>
                <w:szCs w:val="22"/>
              </w:rPr>
              <w:t>Interpretacja przepisów prawa podatkowego (interpretacja indywidualna) wydana przez Organ upoważniony (w przypadku, gdy Beneficjent złożył do wniosku o przyznanie pomocy Oświadczenia o kwalifikowalności VAT oraz wykazał w kosztach kwalifikowalnych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83B3836" w14:textId="33FF9802"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03589489" w14:textId="77777777" w:rsidTr="00136E75">
        <w:trPr>
          <w:trHeight w:val="35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6D3019"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d</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FDB2AF0" w14:textId="77777777" w:rsidR="00654230" w:rsidRPr="007752A6" w:rsidRDefault="00654230" w:rsidP="00136E75">
            <w:pPr>
              <w:spacing w:after="0"/>
              <w:jc w:val="both"/>
            </w:pPr>
            <w:r w:rsidRPr="007752A6">
              <w:rPr>
                <w:rFonts w:ascii="Calibri" w:hAnsi="Calibri" w:cs="Calibri"/>
                <w:szCs w:val="22"/>
              </w:rPr>
              <w:t>Umowa najmu lub dzierżawy maszyn, wyposażenia lub nieruchomości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60B1CB1"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58E24D49" w14:textId="77777777" w:rsidTr="00136E75">
        <w:trPr>
          <w:trHeight w:val="419"/>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470443"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lastRenderedPageBreak/>
              <w:t>e</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77B7CE5" w14:textId="77777777" w:rsidR="00654230" w:rsidRPr="007752A6" w:rsidRDefault="00654230" w:rsidP="00136E75">
            <w:pPr>
              <w:spacing w:after="0"/>
              <w:jc w:val="both"/>
            </w:pPr>
            <w:r w:rsidRPr="007752A6">
              <w:rPr>
                <w:rFonts w:ascii="Calibri" w:hAnsi="Calibri" w:cs="Calibri"/>
                <w:szCs w:val="22"/>
              </w:rPr>
              <w:t>Oświadczenie podmiotu ubiegającego się o przyznanie pomocy o wielkości przedsiębiorstwa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7732F17"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448DD312" w14:textId="77777777" w:rsidTr="00136E75">
        <w:trPr>
          <w:trHeight w:val="414"/>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CBBD1B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C6A5943" w14:textId="77777777" w:rsidR="00654230" w:rsidRPr="007752A6" w:rsidRDefault="00654230" w:rsidP="00136E75">
            <w:pPr>
              <w:spacing w:after="0"/>
              <w:jc w:val="both"/>
            </w:pPr>
            <w:r w:rsidRPr="007752A6">
              <w:rPr>
                <w:rFonts w:ascii="Calibri" w:hAnsi="Calibri" w:cs="Calibri"/>
                <w:b/>
                <w:bCs/>
                <w:szCs w:val="22"/>
              </w:rPr>
              <w:t>Dokumenty potwierdzające:</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6EF4744"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4D2ECF00" w14:textId="77777777" w:rsidTr="00136E75">
        <w:trPr>
          <w:trHeight w:val="418"/>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0FE72B70"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27A2F9F" w14:textId="77777777" w:rsidR="00654230" w:rsidRPr="007752A6" w:rsidRDefault="00654230" w:rsidP="00136E75">
            <w:pPr>
              <w:spacing w:after="0"/>
              <w:jc w:val="both"/>
            </w:pPr>
            <w:r w:rsidRPr="007752A6">
              <w:rPr>
                <w:rFonts w:ascii="Calibri" w:hAnsi="Calibri" w:cs="Calibri"/>
                <w:szCs w:val="22"/>
              </w:rPr>
              <w:t xml:space="preserve">- prowadzenie oddzielnego systemu rachunkowości w ramach prowadzonych ksiąg rachunkowych </w:t>
            </w:r>
            <w:r w:rsidRPr="007752A6">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481A8A0"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25C4B997" w14:textId="77777777" w:rsidTr="00136E75">
        <w:trPr>
          <w:trHeight w:val="865"/>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17C81AC7"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72B80DB8" w14:textId="77777777" w:rsidR="00654230" w:rsidRPr="007752A6" w:rsidRDefault="00654230" w:rsidP="00136E75">
            <w:pPr>
              <w:spacing w:after="0"/>
              <w:jc w:val="both"/>
            </w:pPr>
            <w:r w:rsidRPr="007752A6">
              <w:rPr>
                <w:rFonts w:ascii="Calibri" w:hAnsi="Calibri" w:cs="Calibri"/>
                <w:szCs w:val="22"/>
              </w:rPr>
              <w:t xml:space="preserve">- korzystania z odpowiedniego kodu rachunkowego, o którym mowa w art.. 123 ust. 2 lit. b pkt (i) rozporządzenia 2021/2115 w ramach prowadzonych ksiąg rachunkowych </w:t>
            </w:r>
            <w:r w:rsidRPr="007752A6">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9F34C59"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3D40F1B" w14:textId="77777777" w:rsidTr="00136E75">
        <w:trPr>
          <w:trHeight w:val="27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10A5BC"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4B2C28A" w14:textId="77777777" w:rsidR="00654230" w:rsidRPr="007752A6" w:rsidRDefault="00654230" w:rsidP="00136E75">
            <w:pPr>
              <w:spacing w:after="0"/>
              <w:jc w:val="both"/>
            </w:pPr>
            <w:r w:rsidRPr="007752A6">
              <w:rPr>
                <w:rFonts w:ascii="Calibri" w:hAnsi="Calibri" w:cs="Calibri"/>
                <w:szCs w:val="22"/>
              </w:rPr>
              <w:t>- prowadzenia zestawienia faktur lub równoważnych dokumentów księgowych, gdy na podstawie odrębnych przepisów Beneficjent nie jest zobowiązany do prowadzenia ksiąg rachunkowych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DDE62C"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1F46854" w14:textId="77777777" w:rsidTr="00136E75">
        <w:trPr>
          <w:trHeight w:val="57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547905"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6</w:t>
            </w:r>
          </w:p>
        </w:tc>
        <w:tc>
          <w:tcPr>
            <w:tcW w:w="808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8B3722F" w14:textId="77777777" w:rsidR="00654230" w:rsidRPr="007752A6" w:rsidRDefault="00654230" w:rsidP="00136E75">
            <w:pPr>
              <w:spacing w:after="0"/>
              <w:jc w:val="both"/>
            </w:pPr>
            <w:r w:rsidRPr="007752A6">
              <w:rPr>
                <w:rFonts w:ascii="Calibri" w:hAnsi="Calibri" w:cs="Calibri"/>
                <w:szCs w:val="22"/>
              </w:rPr>
              <w:t xml:space="preserve">Decyzja o pozwoleniu na budowę (załącznik obowiązkowy w sytuacji, gdy na etapie </w:t>
            </w:r>
            <w:proofErr w:type="spellStart"/>
            <w:r w:rsidRPr="007752A6">
              <w:rPr>
                <w:rFonts w:ascii="Calibri" w:hAnsi="Calibri" w:cs="Calibri"/>
                <w:szCs w:val="22"/>
              </w:rPr>
              <w:t>WoPP</w:t>
            </w:r>
            <w:proofErr w:type="spellEnd"/>
            <w:r w:rsidRPr="007752A6">
              <w:rPr>
                <w:rFonts w:ascii="Calibri" w:hAnsi="Calibri" w:cs="Calibri"/>
                <w:szCs w:val="22"/>
              </w:rPr>
              <w:t xml:space="preserve"> nie był ostatecznym dokumentem)</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73045DA"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53C21BD4"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5337D4"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B91ADA3" w14:textId="77777777" w:rsidR="00654230" w:rsidRPr="007752A6" w:rsidRDefault="00654230" w:rsidP="00136E75">
            <w:pPr>
              <w:spacing w:after="0"/>
              <w:jc w:val="both"/>
            </w:pPr>
            <w:r w:rsidRPr="007752A6">
              <w:rPr>
                <w:rFonts w:ascii="Calibri" w:hAnsi="Calibri" w:cs="Calibri"/>
                <w:szCs w:val="22"/>
              </w:rPr>
              <w:t>Ostateczna decyzja o pozwoleniu na użytkowanie obiektu budowlanego - jeżeli taki obowiązek wynika z przepisów prawa budowlanego</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EBF162B"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2A06A50"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B2744C"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124711C" w14:textId="77777777" w:rsidR="00654230" w:rsidRPr="007752A6" w:rsidRDefault="00654230" w:rsidP="00136E75">
            <w:pPr>
              <w:spacing w:after="0"/>
              <w:jc w:val="both"/>
            </w:pPr>
            <w:r w:rsidRPr="007752A6">
              <w:rPr>
                <w:rFonts w:ascii="Calibri" w:hAnsi="Calibri" w:cs="Calibri"/>
                <w:b/>
                <w:bCs/>
                <w:szCs w:val="22"/>
              </w:rPr>
              <w:t>Zawiadomienie właściwego organu o zakończeniu budowy złożone co najmniej 14 dni przed zamierzonym terminem przystąpienia do użytkowania, jeżeli obowiązek taki wynika z przepisów prawa budowlanego lub właściwy organ nałożył taki obowiązek wraz z:</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E140F6B"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58C8482" w14:textId="77777777" w:rsidTr="00136E75">
        <w:trPr>
          <w:trHeight w:val="12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F1B7560"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2B673" w14:textId="77777777" w:rsidR="00654230" w:rsidRPr="007752A6" w:rsidRDefault="00654230" w:rsidP="00136E75">
            <w:pPr>
              <w:spacing w:after="0"/>
              <w:jc w:val="both"/>
              <w:rPr>
                <w:rFonts w:ascii="Calibri" w:hAnsi="Calibri" w:cs="Calibri"/>
                <w:szCs w:val="22"/>
              </w:rPr>
            </w:pPr>
            <w:r w:rsidRPr="007752A6">
              <w:rPr>
                <w:rFonts w:ascii="Calibri" w:hAnsi="Calibri" w:cs="Calibri"/>
                <w:szCs w:val="22"/>
              </w:rPr>
              <w:t>- oświadczeniem Beneficjenta, że w ciągu 14 dni od dnia zgłoszenia zakończenia robót właściwy organ nie wniósł sprzeciwu</w:t>
            </w:r>
          </w:p>
          <w:p w14:paraId="1ACE13B3" w14:textId="77777777" w:rsidR="00654230" w:rsidRPr="007752A6" w:rsidRDefault="00654230" w:rsidP="00136E75">
            <w:pPr>
              <w:spacing w:after="0"/>
              <w:jc w:val="both"/>
            </w:pPr>
            <w:r w:rsidRPr="007752A6">
              <w:rPr>
                <w:rFonts w:ascii="Calibri" w:hAnsi="Calibri" w:cs="Calibri"/>
                <w:szCs w:val="22"/>
              </w:rPr>
              <w:t>albo</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ED67D29"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FC10114" w14:textId="77777777" w:rsidTr="00136E75">
        <w:trPr>
          <w:trHeight w:val="5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C43761"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8D815F" w14:textId="77777777" w:rsidR="00654230" w:rsidRPr="007752A6" w:rsidRDefault="00654230" w:rsidP="00136E75">
            <w:pPr>
              <w:spacing w:after="0"/>
              <w:jc w:val="both"/>
            </w:pPr>
            <w:r w:rsidRPr="007752A6">
              <w:rPr>
                <w:rFonts w:ascii="Calibri" w:hAnsi="Calibri" w:cs="Calibri"/>
                <w:szCs w:val="22"/>
              </w:rPr>
              <w:t>- zaświadczeniem wydanym przez właściwy organ, że nie wnosi sprzeciwu w przypadku, gdy zawiadomienie o zakończeniu robót budowlanych będzie przedkładane przed upływem 14 dni</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A8DA06"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DA300F3"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53417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12</w:t>
            </w:r>
          </w:p>
        </w:tc>
        <w:tc>
          <w:tcPr>
            <w:tcW w:w="80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0467D3" w14:textId="77777777" w:rsidR="00654230" w:rsidRPr="007752A6" w:rsidRDefault="00654230" w:rsidP="00136E75">
            <w:pPr>
              <w:spacing w:after="0"/>
              <w:jc w:val="both"/>
            </w:pPr>
            <w:r w:rsidRPr="007752A6">
              <w:rPr>
                <w:rFonts w:ascii="Calibri" w:hAnsi="Calibri" w:cs="Calibri"/>
                <w:szCs w:val="22"/>
              </w:rPr>
              <w:t>Kosztorys różnicowy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F0FD675"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2449EEF" w14:textId="77777777" w:rsidTr="00136E75">
        <w:trPr>
          <w:trHeight w:val="40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16837D4"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3299C9" w14:textId="77777777" w:rsidR="00654230" w:rsidRPr="007752A6" w:rsidRDefault="00654230" w:rsidP="00136E75">
            <w:pPr>
              <w:spacing w:after="0"/>
              <w:jc w:val="both"/>
            </w:pPr>
            <w:r w:rsidRPr="007752A6">
              <w:rPr>
                <w:rFonts w:ascii="Calibri" w:hAnsi="Calibri" w:cs="Calibri"/>
                <w:szCs w:val="22"/>
              </w:rPr>
              <w:t>Kosztorys powykonawczy szczegółowy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E42585C"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5B783E7A"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9204A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lastRenderedPageBreak/>
              <w:t>14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5CA301F" w14:textId="77777777" w:rsidR="00654230" w:rsidRPr="007752A6" w:rsidRDefault="00654230" w:rsidP="00136E75">
            <w:pPr>
              <w:spacing w:after="0"/>
              <w:jc w:val="both"/>
            </w:pPr>
            <w:r w:rsidRPr="007752A6">
              <w:rPr>
                <w:rFonts w:ascii="Calibri" w:hAnsi="Calibri" w:cs="Calibri"/>
                <w:szCs w:val="22"/>
              </w:rPr>
              <w:t xml:space="preserve">Protokoły odbioru robót / montażu / rozruchu maszyn i urządzeń / instalacji oprogramowania </w:t>
            </w:r>
            <w:r w:rsidRPr="007752A6">
              <w:rPr>
                <w:rFonts w:ascii="Calibri" w:hAnsi="Calibri" w:cs="Calibri"/>
                <w:szCs w:val="22"/>
              </w:rPr>
              <w:br/>
              <w:t xml:space="preserve">albo </w:t>
            </w:r>
            <w:r w:rsidRPr="007752A6">
              <w:rPr>
                <w:rFonts w:ascii="Calibri" w:hAnsi="Calibri" w:cs="Calibri"/>
                <w:szCs w:val="22"/>
              </w:rPr>
              <w:br/>
              <w:t>Oświadczenie Beneficjenta o poprawnym wykonaniu ww. czynności z udziałem środków własnych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8A4F5D9"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2F43EDBB"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01B473"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74695B" w14:textId="77777777" w:rsidR="00654230" w:rsidRPr="007752A6" w:rsidRDefault="00654230" w:rsidP="00136E75">
            <w:pPr>
              <w:spacing w:after="0"/>
              <w:jc w:val="both"/>
            </w:pPr>
            <w:r w:rsidRPr="007752A6">
              <w:rPr>
                <w:rFonts w:ascii="Calibri" w:hAnsi="Calibri" w:cs="Calibri"/>
                <w:szCs w:val="22"/>
              </w:rPr>
              <w:t>Zatwierdzony projekt budowlany - jeśli dotyczy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FFAB022"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A233E86" w14:textId="77777777" w:rsidTr="00136E75">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03EF8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0A0583" w14:textId="77777777" w:rsidR="00654230" w:rsidRPr="007752A6" w:rsidRDefault="00654230" w:rsidP="00136E75">
            <w:pPr>
              <w:spacing w:after="0"/>
              <w:jc w:val="both"/>
            </w:pPr>
            <w:r w:rsidRPr="007752A6">
              <w:rPr>
                <w:rFonts w:ascii="Calibri" w:hAnsi="Calibri" w:cs="Calibri"/>
                <w:szCs w:val="22"/>
              </w:rPr>
              <w:t>Umowa cesji wierzytelności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1822DCA"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EDC4D44" w14:textId="77777777" w:rsidTr="00136E75">
        <w:trPr>
          <w:trHeight w:val="56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52297F6"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2C925C" w14:textId="77777777" w:rsidR="00654230" w:rsidRPr="007752A6" w:rsidRDefault="00654230" w:rsidP="00136E75">
            <w:pPr>
              <w:spacing w:after="0"/>
              <w:jc w:val="both"/>
            </w:pPr>
            <w:r w:rsidRPr="007752A6">
              <w:rPr>
                <w:rFonts w:ascii="Calibri" w:hAnsi="Calibri" w:cs="Calibri"/>
                <w:szCs w:val="22"/>
              </w:rPr>
              <w:t>Inne dokumenty potwierdzające osiągnięcie celów i wskaźników realizacji operacji (dotyczy sekcji Wskaźniki osiągnięcia celu(ów) operacji)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7F78CAB"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E37B382" w14:textId="77777777" w:rsidTr="00136E75">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48D1F0A"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ECADDC" w14:textId="77777777" w:rsidR="00654230" w:rsidRPr="007752A6" w:rsidRDefault="00654230" w:rsidP="00136E75">
            <w:pPr>
              <w:spacing w:after="0"/>
              <w:jc w:val="both"/>
            </w:pPr>
            <w:r w:rsidRPr="007752A6">
              <w:rPr>
                <w:rFonts w:ascii="Calibri" w:hAnsi="Calibri" w:cs="Calibri"/>
                <w:szCs w:val="22"/>
              </w:rPr>
              <w:t>Informacja o numerze rachunku bankowego Beneficjenta lub cesjonariusza, prowadzonego przez bank lub spółdzielczą kasę oszczędnościowo-kredytową, na który mają być przekazane środki finansowe z tytułu pomocy</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D681A0"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7BBC3E6" w14:textId="77777777" w:rsidTr="00136E75">
        <w:trPr>
          <w:trHeight w:val="58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EE8102"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19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D7EA18" w14:textId="77777777" w:rsidR="00654230" w:rsidRPr="007752A6" w:rsidRDefault="00654230" w:rsidP="00136E75">
            <w:pPr>
              <w:spacing w:after="0"/>
              <w:jc w:val="both"/>
            </w:pPr>
            <w:r w:rsidRPr="007752A6">
              <w:rPr>
                <w:rFonts w:ascii="Calibri" w:hAnsi="Calibri" w:cs="Calibri"/>
                <w:szCs w:val="22"/>
              </w:rPr>
              <w:t>Pełnomocnictwo (w przypadku, gdy zostało udzielone innej osobie niż podczas składania wniosku o przyznanie pomocy lub gdy zmienił się zakres poprzednio udzielonego pełnomocnictwa)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F3C4F52"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796FCE3" w14:textId="77777777" w:rsidTr="00136E75">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57107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C20859E" w14:textId="77777777" w:rsidR="00654230" w:rsidRPr="007752A6" w:rsidRDefault="00654230" w:rsidP="00136E75">
            <w:pPr>
              <w:spacing w:after="0"/>
              <w:jc w:val="both"/>
            </w:pPr>
            <w:r w:rsidRPr="007752A6">
              <w:rPr>
                <w:rFonts w:ascii="Calibri" w:hAnsi="Calibri" w:cs="Calibri"/>
                <w:szCs w:val="22"/>
              </w:rPr>
              <w:t>Dokumenty potwierdzające zamieszkanie na obszarze objętym LSR</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6B2E20D"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4A880E17" w14:textId="77777777" w:rsidTr="00136E75">
        <w:trPr>
          <w:trHeight w:val="41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708D71"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6EF275A" w14:textId="77777777" w:rsidR="00654230" w:rsidRPr="007752A6" w:rsidRDefault="00654230" w:rsidP="00136E75">
            <w:pPr>
              <w:spacing w:after="0"/>
              <w:jc w:val="both"/>
            </w:pPr>
            <w:r w:rsidRPr="007752A6">
              <w:rPr>
                <w:rFonts w:ascii="Calibri" w:hAnsi="Calibri" w:cs="Calibri"/>
                <w:szCs w:val="22"/>
              </w:rPr>
              <w:t>Dokumenty potwierdzające przyznanie dotacji / dofinansowania operacji ze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FC598EA"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31507A6" w14:textId="77777777" w:rsidTr="00136E75">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917453"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7288A8A" w14:textId="77777777" w:rsidR="00654230" w:rsidRPr="007752A6" w:rsidRDefault="00654230" w:rsidP="00136E75">
            <w:pPr>
              <w:spacing w:after="0"/>
              <w:jc w:val="both"/>
            </w:pPr>
            <w:r w:rsidRPr="007752A6">
              <w:rPr>
                <w:rFonts w:ascii="Calibri" w:hAnsi="Calibri" w:cs="Calibri"/>
                <w:szCs w:val="22"/>
              </w:rPr>
              <w:t>Opis sposobu rozliczenia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957A9AB"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994C14E"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D32EF7"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8BD9464" w14:textId="77777777" w:rsidR="00654230" w:rsidRPr="007752A6" w:rsidRDefault="00654230" w:rsidP="00136E75">
            <w:pPr>
              <w:spacing w:after="0"/>
              <w:jc w:val="both"/>
            </w:pPr>
            <w:r w:rsidRPr="007752A6">
              <w:rPr>
                <w:rFonts w:ascii="Calibri" w:hAnsi="Calibri" w:cs="Calibri"/>
                <w:szCs w:val="22"/>
              </w:rPr>
              <w:t>Zestawienie umów zawartych oraz planowanych do zawarcia w tym samym roku co umowy przedstawione do refundacji, które beneficjent podpisał z wykonawcami na taki sam lub zbliżony co do charakteru rodzaju dostaw/usług/robót budowlanych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BF2B84A"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AFB5334" w14:textId="77777777" w:rsidTr="00136E75">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AC89FAF"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DA2C7F4" w14:textId="77777777" w:rsidR="00654230" w:rsidRPr="007752A6" w:rsidRDefault="00654230" w:rsidP="00136E75">
            <w:pPr>
              <w:spacing w:after="0"/>
              <w:jc w:val="both"/>
            </w:pPr>
            <w:r w:rsidRPr="007752A6">
              <w:rPr>
                <w:rFonts w:ascii="Calibri" w:hAnsi="Calibri" w:cs="Calibri"/>
                <w:szCs w:val="22"/>
              </w:rPr>
              <w:t xml:space="preserve">Oświadczenie Beneficjenta zawierające szczegółowe wyliczenie </w:t>
            </w:r>
            <w:proofErr w:type="spellStart"/>
            <w:r w:rsidRPr="007752A6">
              <w:rPr>
                <w:rFonts w:ascii="Calibri" w:hAnsi="Calibri" w:cs="Calibri"/>
                <w:szCs w:val="22"/>
              </w:rPr>
              <w:t>prewspółczynnika</w:t>
            </w:r>
            <w:proofErr w:type="spellEnd"/>
            <w:r w:rsidRPr="007752A6">
              <w:rPr>
                <w:rFonts w:ascii="Calibri" w:hAnsi="Calibri" w:cs="Calibri"/>
                <w:szCs w:val="22"/>
              </w:rPr>
              <w:t xml:space="preserve"> podatku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8DDAB25"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15D3AC9" w14:textId="77777777" w:rsidTr="00136E75">
        <w:trPr>
          <w:trHeight w:val="567"/>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B3C489"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987A305" w14:textId="77777777" w:rsidR="00654230" w:rsidRPr="007752A6" w:rsidRDefault="00654230" w:rsidP="00136E75">
            <w:pPr>
              <w:spacing w:after="0"/>
              <w:jc w:val="both"/>
            </w:pPr>
            <w:r w:rsidRPr="007752A6">
              <w:rPr>
                <w:rFonts w:ascii="Calibri" w:hAnsi="Calibri" w:cs="Calibri"/>
                <w:szCs w:val="22"/>
              </w:rPr>
              <w:t>Inne pozwolenia, zezwolenia, decyzje i inne dokumenty, których uzyskanie było wymagane przez odrębne przepisy w związku z zrealizowaną operacją</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385DC31"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0B742A2C" w14:textId="77777777" w:rsidTr="00136E75">
        <w:trPr>
          <w:trHeight w:val="9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A51BF2"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26</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92DCE2E" w14:textId="77777777" w:rsidR="00654230" w:rsidRPr="007752A6" w:rsidRDefault="00654230" w:rsidP="00136E75">
            <w:pPr>
              <w:spacing w:after="0"/>
              <w:jc w:val="both"/>
            </w:pPr>
            <w:r w:rsidRPr="007752A6">
              <w:rPr>
                <w:rFonts w:ascii="Calibri" w:hAnsi="Calibri" w:cs="Calibri"/>
                <w:szCs w:val="22"/>
              </w:rPr>
              <w:t xml:space="preserve">Dokumenty celne (Jednolity Dokument Administracyjny SAD -zgłoszenie w formie papierowej) zawierające stosowną adnotację celników przeprowadzających odprawę, jako potwierdzenia dopuszczenia towarów do obrotu lub (Poświadczenie Zgłoszenia </w:t>
            </w:r>
            <w:r w:rsidRPr="007752A6">
              <w:rPr>
                <w:rFonts w:ascii="Calibri" w:hAnsi="Calibri" w:cs="Calibri"/>
                <w:szCs w:val="22"/>
              </w:rPr>
              <w:lastRenderedPageBreak/>
              <w:t>Celnego PZC - zgłoszenie w formie elektronicznej) zawierającą informację dopuszczenia towaru do obrotu - dotyczy maszyn i urządzeń zakupionych w krajach nienależących do Unii Europejskiej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D4BAE8C"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056CCE06" w14:textId="77777777" w:rsidTr="00136E75">
        <w:trPr>
          <w:trHeight w:val="326"/>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829076"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5ECB45D" w14:textId="77777777" w:rsidR="00654230" w:rsidRPr="007752A6" w:rsidRDefault="00654230" w:rsidP="00136E75">
            <w:pPr>
              <w:spacing w:after="0"/>
              <w:jc w:val="both"/>
            </w:pPr>
            <w:r w:rsidRPr="007752A6">
              <w:rPr>
                <w:rFonts w:ascii="Calibri" w:hAnsi="Calibri" w:cs="Calibri"/>
                <w:szCs w:val="22"/>
              </w:rPr>
              <w:t>Zgłoszenie do ubezpieczeń ZUS ZUA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4D04827"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26A27D4B" w14:textId="77777777" w:rsidTr="00136E75">
        <w:trPr>
          <w:trHeight w:val="42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A286517"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ABB03F0" w14:textId="77777777" w:rsidR="00654230" w:rsidRPr="007752A6" w:rsidRDefault="00654230" w:rsidP="00136E75">
            <w:pPr>
              <w:spacing w:after="0"/>
              <w:jc w:val="both"/>
            </w:pPr>
            <w:r w:rsidRPr="007752A6">
              <w:rPr>
                <w:rFonts w:ascii="Calibri" w:hAnsi="Calibri" w:cs="Calibri"/>
                <w:szCs w:val="22"/>
              </w:rPr>
              <w:t>Zaświadczenie o zgłoszeniu i okresach podlegania ubezpieczeniom społecznym (ZUS)</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92ED33"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E13F007" w14:textId="77777777" w:rsidTr="00136E75">
        <w:trPr>
          <w:trHeight w:val="408"/>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AD6FD3"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29</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2A7D9BB" w14:textId="77777777" w:rsidR="00654230" w:rsidRPr="007752A6" w:rsidRDefault="00654230" w:rsidP="00136E75">
            <w:pPr>
              <w:spacing w:after="0"/>
              <w:jc w:val="both"/>
            </w:pPr>
            <w:r w:rsidRPr="007752A6">
              <w:rPr>
                <w:rFonts w:ascii="Calibri" w:hAnsi="Calibri" w:cs="Calibri"/>
                <w:szCs w:val="22"/>
              </w:rPr>
              <w:t>Zaświadczenie o zgłoszeniu i okresach podlegania społecznym ubezpieczeniom rolników (KRUS)</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C5899DF"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29F5B8AE"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EC2B96"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850FAD3" w14:textId="77777777" w:rsidR="00654230" w:rsidRPr="007752A6" w:rsidRDefault="00654230" w:rsidP="00136E75">
            <w:pPr>
              <w:spacing w:after="0"/>
              <w:jc w:val="both"/>
            </w:pPr>
            <w:r w:rsidRPr="007752A6">
              <w:rPr>
                <w:rFonts w:ascii="Calibri" w:hAnsi="Calibri" w:cs="Calibri"/>
                <w:szCs w:val="22"/>
              </w:rPr>
              <w:t>Dokumenty potwierdzający zgłoszenie obiektu(-ów), w którym (-</w:t>
            </w:r>
            <w:proofErr w:type="spellStart"/>
            <w:r w:rsidRPr="007752A6">
              <w:rPr>
                <w:rFonts w:ascii="Calibri" w:hAnsi="Calibri" w:cs="Calibri"/>
                <w:szCs w:val="22"/>
              </w:rPr>
              <w:t>ch</w:t>
            </w:r>
            <w:proofErr w:type="spellEnd"/>
            <w:r w:rsidRPr="007752A6">
              <w:rPr>
                <w:rFonts w:ascii="Calibri" w:hAnsi="Calibri" w:cs="Calibri"/>
                <w:szCs w:val="22"/>
              </w:rPr>
              <w:t>) świadczone są usługi hotelarskie do ewidencji innych obiektów hotelarskich zgodnie z art. 39 ust. 3 ustawy o usługach hotelarskich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5B3489E"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CB3EAFE" w14:textId="77777777" w:rsidTr="00136E75">
        <w:trPr>
          <w:trHeight w:val="595"/>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BAB889"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0464AFE" w14:textId="77777777" w:rsidR="00654230" w:rsidRPr="007752A6" w:rsidRDefault="00654230" w:rsidP="00136E75">
            <w:pPr>
              <w:spacing w:after="0"/>
              <w:jc w:val="both"/>
            </w:pPr>
            <w:r w:rsidRPr="007752A6">
              <w:rPr>
                <w:rFonts w:ascii="Calibri" w:hAnsi="Calibri" w:cs="Calibri"/>
                <w:szCs w:val="22"/>
              </w:rPr>
              <w:t xml:space="preserve">Dokumenty potwierdzające przystąpienie do lokalnej, regionalnej lub ogólnopolskiej organizacji zrzeszającej kwaterodawców wiejskich (jeśli nie były przedłożone na etapie </w:t>
            </w:r>
            <w:proofErr w:type="spellStart"/>
            <w:r w:rsidRPr="007752A6">
              <w:rPr>
                <w:rFonts w:ascii="Calibri" w:hAnsi="Calibri" w:cs="Calibri"/>
                <w:szCs w:val="22"/>
              </w:rPr>
              <w:t>WoPP</w:t>
            </w:r>
            <w:proofErr w:type="spellEnd"/>
            <w:r w:rsidRPr="007752A6">
              <w:rPr>
                <w:rFonts w:ascii="Calibri" w:hAnsi="Calibri" w:cs="Calibri"/>
                <w:szCs w:val="22"/>
              </w:rPr>
              <w: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3B7C958"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A578C50" w14:textId="77777777" w:rsidTr="00136E75">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4AEAB0"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E1A48AB" w14:textId="77777777" w:rsidR="00654230" w:rsidRPr="007752A6" w:rsidRDefault="00654230" w:rsidP="00136E75">
            <w:pPr>
              <w:spacing w:after="0"/>
              <w:jc w:val="both"/>
            </w:pPr>
            <w:r w:rsidRPr="007752A6">
              <w:rPr>
                <w:rFonts w:ascii="Calibri" w:hAnsi="Calibri" w:cs="Calibri"/>
                <w:szCs w:val="22"/>
              </w:rPr>
              <w:t>Dokumenty potwierdzające realizację koncepcji wdrożenia systemu kategoryzacji WBN</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1627CB8"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4494F973" w14:textId="77777777" w:rsidTr="00136E75">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AEC170"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A3FC080" w14:textId="77777777" w:rsidR="00654230" w:rsidRPr="007752A6" w:rsidRDefault="00654230" w:rsidP="00136E75">
            <w:pPr>
              <w:spacing w:after="0"/>
              <w:jc w:val="both"/>
            </w:pPr>
            <w:r w:rsidRPr="007752A6">
              <w:rPr>
                <w:rFonts w:ascii="Calibri" w:hAnsi="Calibri" w:cs="Calibri"/>
                <w:szCs w:val="22"/>
              </w:rPr>
              <w:t>Dokumenty potwierdzające spełnienie przez obiekt minimalnych wymagań, o których mowa w Regulaminie naborów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AC8CE09"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CDB2E6F" w14:textId="77777777" w:rsidTr="00136E75">
        <w:trPr>
          <w:trHeight w:val="29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3283E0"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6F9ECB7" w14:textId="77777777" w:rsidR="00654230" w:rsidRPr="007752A6" w:rsidRDefault="00654230" w:rsidP="00136E75">
            <w:pPr>
              <w:spacing w:after="0"/>
              <w:jc w:val="both"/>
            </w:pPr>
            <w:r w:rsidRPr="007752A6">
              <w:rPr>
                <w:rFonts w:ascii="Calibri" w:hAnsi="Calibri" w:cs="Calibri"/>
                <w:szCs w:val="22"/>
              </w:rPr>
              <w:t xml:space="preserve">Dokumenty potwierdzające realizację programu </w:t>
            </w:r>
            <w:proofErr w:type="spellStart"/>
            <w:r w:rsidRPr="007752A6">
              <w:rPr>
                <w:rFonts w:ascii="Calibri" w:hAnsi="Calibri" w:cs="Calibri"/>
                <w:szCs w:val="22"/>
              </w:rPr>
              <w:t>agroterapii</w:t>
            </w:r>
            <w:proofErr w:type="spellEnd"/>
            <w:r w:rsidRPr="007752A6">
              <w:rPr>
                <w:rFonts w:ascii="Calibri" w:hAnsi="Calibri" w:cs="Calibri"/>
                <w:szCs w:val="22"/>
              </w:rPr>
              <w:t xml:space="preserve"> dla uczestników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CFACEC5"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8A2CD0C" w14:textId="77777777" w:rsidTr="00136E75">
        <w:trPr>
          <w:trHeight w:val="41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F91547A"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562CBC7" w14:textId="77777777" w:rsidR="00654230" w:rsidRPr="007752A6" w:rsidRDefault="00654230" w:rsidP="00136E75">
            <w:pPr>
              <w:spacing w:after="0"/>
              <w:jc w:val="both"/>
            </w:pPr>
            <w:r w:rsidRPr="007752A6">
              <w:rPr>
                <w:rFonts w:ascii="Calibri" w:hAnsi="Calibri" w:cs="Calibri"/>
                <w:szCs w:val="22"/>
              </w:rPr>
              <w:t>Dokumenty potwierdzające przystąpienie do Ogólnopolskiej Sieci Zagród Edukacyjnych prowadzonej przez CDR O/Kraków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A3043B8"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7BDAA2C4" w14:textId="77777777" w:rsidTr="00136E75">
        <w:trPr>
          <w:trHeight w:val="58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A13215"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0B189B" w14:textId="77777777" w:rsidR="00654230" w:rsidRPr="007752A6" w:rsidRDefault="00654230" w:rsidP="00136E75">
            <w:pPr>
              <w:spacing w:after="0"/>
              <w:jc w:val="both"/>
            </w:pPr>
            <w:r w:rsidRPr="007752A6">
              <w:rPr>
                <w:rFonts w:ascii="Calibri" w:hAnsi="Calibri" w:cs="Calibri"/>
                <w:szCs w:val="22"/>
              </w:rPr>
              <w:t>Dokumenty potwierdzające członkostwo w Ogólnopolskiej Sieci Zagród Edukacyjnych prowadzonej przez CDR O/Kraków</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BBEF5E"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36578995"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A32D32"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099188" w14:textId="77777777" w:rsidR="00654230" w:rsidRPr="007752A6" w:rsidRDefault="00654230" w:rsidP="00136E75">
            <w:pPr>
              <w:spacing w:after="0"/>
              <w:jc w:val="both"/>
            </w:pPr>
            <w:r w:rsidRPr="007752A6">
              <w:rPr>
                <w:rFonts w:ascii="Calibri" w:hAnsi="Calibri" w:cs="Calibri"/>
                <w:szCs w:val="22"/>
              </w:rPr>
              <w:t>Dokumenty potwierdzające zastosowanie wspólnego logo dla wszystkich produktów oraz producentów objętych projektem oraz wykorzystujących zasoby danego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20FB5A"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80FE078"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45E375"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33E08A" w14:textId="77777777" w:rsidR="00654230" w:rsidRPr="007752A6" w:rsidRDefault="00654230" w:rsidP="00136E75">
            <w:pPr>
              <w:spacing w:after="0"/>
              <w:jc w:val="both"/>
            </w:pPr>
            <w:r w:rsidRPr="007752A6">
              <w:rPr>
                <w:rFonts w:ascii="Calibri" w:hAnsi="Calibri" w:cs="Calibri"/>
                <w:b/>
                <w:bCs/>
                <w:szCs w:val="22"/>
              </w:rPr>
              <w:t>Dokumenty potwierdzające spełnienie jednego z warunków dotyczących: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439CA39"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1E4720DF" w14:textId="77777777" w:rsidTr="00136E75">
        <w:trPr>
          <w:trHeight w:val="300"/>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44234DDC"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96ECAD7" w14:textId="77777777" w:rsidR="00654230" w:rsidRPr="007752A6" w:rsidRDefault="00654230" w:rsidP="00136E75">
            <w:pPr>
              <w:spacing w:after="0"/>
              <w:jc w:val="both"/>
            </w:pPr>
            <w:r w:rsidRPr="007752A6">
              <w:rPr>
                <w:rFonts w:ascii="Calibri" w:hAnsi="Calibri" w:cs="Calibri"/>
                <w:szCs w:val="22"/>
              </w:rPr>
              <w:t>- rozszerzenia współpracy o minimum 5 nowych rolników oraz dostosowania efektywności KŁŻ do zwiększonej liczby rolników/partnerów w ramach tego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684C62"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2C70584" w14:textId="77777777" w:rsidTr="00136E75">
        <w:trPr>
          <w:trHeight w:val="300"/>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29C4D99D"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7FDD2443" w14:textId="77777777" w:rsidR="00654230" w:rsidRPr="007752A6" w:rsidRDefault="00654230" w:rsidP="00136E75">
            <w:pPr>
              <w:spacing w:after="0"/>
              <w:jc w:val="both"/>
            </w:pPr>
            <w:r w:rsidRPr="007752A6">
              <w:rPr>
                <w:rFonts w:ascii="Calibri" w:hAnsi="Calibri" w:cs="Calibri"/>
                <w:szCs w:val="22"/>
              </w:rPr>
              <w:t>- objęcia sprzedażą nowego asortymentu o cechach lub ilościach wymagających nakładów finansowych na dostosowania posiadanej infrastruktury</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C52270"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C27BE31" w14:textId="77777777" w:rsidTr="00136E75">
        <w:trPr>
          <w:trHeight w:val="396"/>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082B8933"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093B20C1" w14:textId="77777777" w:rsidR="00654230" w:rsidRPr="007752A6" w:rsidRDefault="00654230" w:rsidP="00136E75">
            <w:pPr>
              <w:spacing w:after="0"/>
              <w:jc w:val="both"/>
            </w:pPr>
            <w:r w:rsidRPr="007752A6">
              <w:rPr>
                <w:rFonts w:ascii="Calibri" w:hAnsi="Calibri" w:cs="Calibri"/>
                <w:szCs w:val="22"/>
              </w:rPr>
              <w:t>- zaimplementowania nowego systemu sprzedaży lub rozliczeń finansowych/księgowych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643A92"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5E4908FF" w14:textId="77777777" w:rsidTr="00136E75">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BB83EC2" w14:textId="77777777" w:rsidR="00654230" w:rsidRPr="007752A6" w:rsidRDefault="00654230" w:rsidP="00136E75">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64C741C" w14:textId="77777777" w:rsidR="00654230" w:rsidRPr="007752A6" w:rsidRDefault="00654230" w:rsidP="00136E75">
            <w:pPr>
              <w:spacing w:after="0"/>
              <w:jc w:val="both"/>
            </w:pPr>
            <w:r w:rsidRPr="007752A6">
              <w:rPr>
                <w:rFonts w:ascii="Calibri" w:hAnsi="Calibri" w:cs="Calibri"/>
                <w:szCs w:val="22"/>
              </w:rPr>
              <w:t>- rozszerzenia kręgu odbiorców poprzez szerszą promocję produktów wytwarzanych przez członków tego KŁŻ, w tym zastosowania różnorodnych kanałów komunikacji z konsumentem, ze szczególnym uwzględnieniem, co najmniej dwóch kanałów komunikacji cyfrowej (np. aplikacji na urządzenia mobilne, sklepu internetowego, strony internetowej), przy czym warunek nie dotyczy promocji alkoholu</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E0F5BFE"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0C104E0"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EB03DE"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39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01E55" w14:textId="77777777" w:rsidR="00654230" w:rsidRPr="007752A6" w:rsidRDefault="00654230" w:rsidP="00136E75">
            <w:pPr>
              <w:spacing w:after="0"/>
              <w:jc w:val="both"/>
              <w:rPr>
                <w:rFonts w:ascii="Calibri" w:hAnsi="Calibri" w:cs="Calibri"/>
                <w:szCs w:val="22"/>
              </w:rPr>
            </w:pPr>
            <w:r w:rsidRPr="007752A6">
              <w:rPr>
                <w:rFonts w:ascii="Calibri" w:hAnsi="Calibri" w:cs="Calibri"/>
                <w:szCs w:val="22"/>
              </w:rPr>
              <w:t>Dokumenty potwierdzające zobowiązania partnera wiodącego do przekazania części pomocy pozostałym partnerom, zgodnie z postanowieniami umowy partnerstwa dotyczącymi podziału otrzymanej pomocy pomiędzy partnerów (np. podział procentowy, podział wg. zakresu zadań do wykonania) oraz sposobu przekazania tej pomocy przez partnera wiodącego pozostałym partnerom, w przypadku gdy umowa partnerstwa nie zawiera w swojej treści tych informacji</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898960C"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rsidRPr="007752A6" w14:paraId="68D3B918"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E50041"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40</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47B99E" w14:textId="77777777" w:rsidR="00654230" w:rsidRPr="007752A6" w:rsidRDefault="00654230" w:rsidP="00136E75">
            <w:pPr>
              <w:spacing w:after="0"/>
              <w:jc w:val="both"/>
              <w:rPr>
                <w:rFonts w:ascii="Calibri" w:hAnsi="Calibri" w:cs="Calibri"/>
                <w:szCs w:val="22"/>
              </w:rPr>
            </w:pPr>
            <w:r w:rsidRPr="007752A6">
              <w:rPr>
                <w:rFonts w:ascii="Calibri" w:hAnsi="Calibri" w:cs="Calibri"/>
                <w:szCs w:val="22"/>
              </w:rPr>
              <w:t>Upoważnienie dla osoby reprezentującej do złożenia w imieniu wnioskodawcy wniosku i wykonywania innych czynności w toku ubiegania się o wypłatę pomocy, sporządzone przez inne osoby uprawnione do reprezentacji tego podmiotu – w przypadku ubiegania się o pomoc przez osobę prawną lub jednostkę organizacyjną nieposiadającą osobowości prawnej, jeżeli reprezentacja jest wieloosobowa.</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5A8D3D6" w14:textId="77777777" w:rsidR="00654230" w:rsidRPr="007752A6" w:rsidRDefault="00654230" w:rsidP="00136E75">
            <w:pPr>
              <w:spacing w:after="0"/>
              <w:jc w:val="center"/>
              <w:rPr>
                <w:rFonts w:ascii="Calibri" w:eastAsia="Times New Roman" w:hAnsi="Calibri" w:cs="Times New Roman"/>
                <w:szCs w:val="22"/>
                <w:lang w:eastAsia="pl-PL"/>
              </w:rPr>
            </w:pPr>
          </w:p>
        </w:tc>
      </w:tr>
      <w:tr w:rsidR="00654230" w14:paraId="3C65A936" w14:textId="77777777" w:rsidTr="00136E75">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70AD68" w14:textId="77777777" w:rsidR="00654230" w:rsidRPr="007752A6" w:rsidRDefault="00654230" w:rsidP="00136E75">
            <w:pPr>
              <w:spacing w:after="0"/>
              <w:jc w:val="center"/>
              <w:rPr>
                <w:rFonts w:ascii="Calibri" w:eastAsia="Times New Roman" w:hAnsi="Calibri" w:cs="Times New Roman"/>
                <w:szCs w:val="22"/>
                <w:lang w:eastAsia="pl-PL"/>
              </w:rPr>
            </w:pPr>
            <w:r w:rsidRPr="007752A6">
              <w:rPr>
                <w:rFonts w:ascii="Calibri" w:eastAsia="Times New Roman" w:hAnsi="Calibri" w:cs="Times New Roman"/>
                <w:szCs w:val="22"/>
                <w:lang w:eastAsia="pl-PL"/>
              </w:rPr>
              <w:t>41</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B9208A" w14:textId="77777777" w:rsidR="00654230" w:rsidRDefault="00654230" w:rsidP="00136E75">
            <w:pPr>
              <w:spacing w:after="0"/>
              <w:jc w:val="both"/>
              <w:rPr>
                <w:rFonts w:ascii="Calibri" w:hAnsi="Calibri" w:cs="Calibri"/>
                <w:szCs w:val="22"/>
              </w:rPr>
            </w:pPr>
            <w:r w:rsidRPr="007752A6">
              <w:rPr>
                <w:rFonts w:ascii="Calibri" w:hAnsi="Calibri" w:cs="Calibri"/>
                <w:szCs w:val="22"/>
              </w:rPr>
              <w:t xml:space="preserve">Oświadczenie podmiotu ubiegającego się o przyznanie pomocy o wielkości przedsiębiorstwa  - załącznik do </w:t>
            </w:r>
            <w:proofErr w:type="spellStart"/>
            <w:r w:rsidRPr="007752A6">
              <w:rPr>
                <w:rFonts w:ascii="Calibri" w:hAnsi="Calibri" w:cs="Calibri"/>
                <w:szCs w:val="22"/>
              </w:rPr>
              <w:t>WoP</w:t>
            </w:r>
            <w:proofErr w:type="spellEnd"/>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721F2A0" w14:textId="77777777" w:rsidR="00654230" w:rsidRDefault="00654230" w:rsidP="00136E75">
            <w:pPr>
              <w:spacing w:after="0"/>
              <w:jc w:val="center"/>
              <w:rPr>
                <w:rFonts w:ascii="Calibri" w:eastAsia="Times New Roman" w:hAnsi="Calibri" w:cs="Times New Roman"/>
                <w:szCs w:val="22"/>
                <w:lang w:eastAsia="pl-PL"/>
              </w:rPr>
            </w:pPr>
          </w:p>
        </w:tc>
      </w:tr>
      <w:bookmarkEnd w:id="47"/>
    </w:tbl>
    <w:p w14:paraId="2319423A" w14:textId="77777777" w:rsidR="00654230" w:rsidRDefault="00654230" w:rsidP="00654230">
      <w:pPr>
        <w:jc w:val="right"/>
        <w:rPr>
          <w:rFonts w:ascii="Calibri" w:hAnsi="Calibri"/>
          <w:szCs w:val="22"/>
        </w:rPr>
      </w:pPr>
    </w:p>
    <w:p w14:paraId="1B0E7B19" w14:textId="77777777" w:rsidR="00654230" w:rsidRDefault="00654230" w:rsidP="00654230">
      <w:pPr>
        <w:rPr>
          <w:rFonts w:ascii="Calibri" w:hAnsi="Calibri"/>
          <w:szCs w:val="22"/>
        </w:rPr>
      </w:pPr>
    </w:p>
    <w:bookmarkEnd w:id="46"/>
    <w:p w14:paraId="2E3AF787" w14:textId="77777777" w:rsidR="00654230" w:rsidRPr="00FC58DD" w:rsidRDefault="00654230" w:rsidP="006F65D5">
      <w:pPr>
        <w:rPr>
          <w:rFonts w:cstheme="minorHAnsi"/>
          <w:sz w:val="20"/>
          <w:szCs w:val="20"/>
        </w:rPr>
      </w:pPr>
    </w:p>
    <w:sectPr w:rsidR="00654230" w:rsidRPr="00FC58DD" w:rsidSect="00DA4749">
      <w:pgSz w:w="16838" w:h="11906" w:orient="landscape"/>
      <w:pgMar w:top="1276" w:right="1418" w:bottom="1196"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D2A3" w14:textId="77777777" w:rsidR="00B31E0A" w:rsidRDefault="00B31E0A" w:rsidP="001500D7">
      <w:pPr>
        <w:spacing w:after="0" w:line="240" w:lineRule="auto"/>
      </w:pPr>
      <w:r>
        <w:separator/>
      </w:r>
    </w:p>
  </w:endnote>
  <w:endnote w:type="continuationSeparator" w:id="0">
    <w:p w14:paraId="31D3FB83" w14:textId="77777777" w:rsidR="00B31E0A" w:rsidRDefault="00B31E0A" w:rsidP="001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0"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115478"/>
      <w:docPartObj>
        <w:docPartGallery w:val="Page Numbers (Bottom of Page)"/>
        <w:docPartUnique/>
      </w:docPartObj>
    </w:sdtPr>
    <w:sdtContent>
      <w:sdt>
        <w:sdtPr>
          <w:id w:val="1728636285"/>
          <w:docPartObj>
            <w:docPartGallery w:val="Page Numbers (Top of Page)"/>
            <w:docPartUnique/>
          </w:docPartObj>
        </w:sdtPr>
        <w:sdtContent>
          <w:p w14:paraId="09A72D0C" w14:textId="07BD96E4" w:rsidR="00A61125" w:rsidRDefault="00A6112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47</w:t>
            </w:r>
            <w:r>
              <w:rPr>
                <w:b/>
                <w:bCs/>
                <w:sz w:val="24"/>
                <w:szCs w:val="24"/>
              </w:rPr>
              <w:fldChar w:fldCharType="end"/>
            </w:r>
          </w:p>
        </w:sdtContent>
      </w:sdt>
    </w:sdtContent>
  </w:sdt>
  <w:p w14:paraId="7F2D6D97" w14:textId="47C09096" w:rsidR="00A61125" w:rsidRDefault="00A61125" w:rsidP="0043199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448461"/>
      <w:docPartObj>
        <w:docPartGallery w:val="Page Numbers (Bottom of Page)"/>
        <w:docPartUnique/>
      </w:docPartObj>
    </w:sdtPr>
    <w:sdtContent>
      <w:sdt>
        <w:sdtPr>
          <w:id w:val="-178888516"/>
          <w:docPartObj>
            <w:docPartGallery w:val="Page Numbers (Top of Page)"/>
            <w:docPartUnique/>
          </w:docPartObj>
        </w:sdtPr>
        <w:sdtContent>
          <w:p w14:paraId="5F35BB7C" w14:textId="56FC0F17" w:rsidR="00A61125" w:rsidRDefault="00A61125" w:rsidP="00EE21A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498521"/>
      <w:docPartObj>
        <w:docPartGallery w:val="Page Numbers (Bottom of Page)"/>
        <w:docPartUnique/>
      </w:docPartObj>
    </w:sdtPr>
    <w:sdtContent>
      <w:p w14:paraId="6A1CF0C8" w14:textId="55CB0DE4" w:rsidR="00A61125" w:rsidRDefault="00A61125">
        <w:pPr>
          <w:pStyle w:val="Stopka"/>
          <w:jc w:val="center"/>
        </w:pPr>
        <w:r>
          <w:fldChar w:fldCharType="begin"/>
        </w:r>
        <w:r>
          <w:instrText>PAGE   \* MERGEFORMAT</w:instrText>
        </w:r>
        <w:r>
          <w:fldChar w:fldCharType="separate"/>
        </w:r>
        <w:r>
          <w:rPr>
            <w:noProof/>
          </w:rPr>
          <w:t>47</w:t>
        </w:r>
        <w:r>
          <w:fldChar w:fldCharType="end"/>
        </w:r>
      </w:p>
    </w:sdtContent>
  </w:sdt>
  <w:p w14:paraId="188C6EDC" w14:textId="4433DF06" w:rsidR="00A61125" w:rsidRDefault="00A61125">
    <w:pPr>
      <w:pStyle w:val="Tekstpodstawowy"/>
      <w:spacing w:before="0"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96A55" w14:textId="77777777" w:rsidR="00B31E0A" w:rsidRDefault="00B31E0A" w:rsidP="001500D7">
      <w:pPr>
        <w:spacing w:after="0" w:line="240" w:lineRule="auto"/>
      </w:pPr>
      <w:r>
        <w:separator/>
      </w:r>
    </w:p>
  </w:footnote>
  <w:footnote w:type="continuationSeparator" w:id="0">
    <w:p w14:paraId="463F7272" w14:textId="77777777" w:rsidR="00B31E0A" w:rsidRDefault="00B31E0A" w:rsidP="001500D7">
      <w:pPr>
        <w:spacing w:after="0" w:line="240" w:lineRule="auto"/>
      </w:pPr>
      <w:r>
        <w:continuationSeparator/>
      </w:r>
    </w:p>
  </w:footnote>
  <w:footnote w:id="1">
    <w:p w14:paraId="529B35B0" w14:textId="53887922" w:rsidR="00A61125" w:rsidRDefault="00A61125">
      <w:pPr>
        <w:pStyle w:val="Tekstprzypisudolnego"/>
      </w:pPr>
      <w:r>
        <w:rPr>
          <w:rStyle w:val="Odwoanieprzypisudolnego"/>
        </w:rPr>
        <w:footnoteRef/>
      </w:r>
      <w:r>
        <w:t xml:space="preserve"> Stowarzyszenie pn. Lokalna Grupa Działania „Partnerstwo Drawy z Liderem Wałeckim”</w:t>
      </w:r>
    </w:p>
  </w:footnote>
  <w:footnote w:id="2">
    <w:p w14:paraId="7C35FD5D" w14:textId="0E10634B" w:rsidR="00A61125" w:rsidRDefault="00A61125">
      <w:pPr>
        <w:pStyle w:val="Tekstprzypisudolnego"/>
      </w:pPr>
      <w:r>
        <w:rPr>
          <w:rStyle w:val="Odwoanieprzypisudolnego"/>
        </w:rPr>
        <w:footnoteRef/>
      </w:r>
      <w:r>
        <w:t xml:space="preserve"> Rozwój lokalny kierowany przez społeczność.</w:t>
      </w:r>
    </w:p>
  </w:footnote>
  <w:footnote w:id="3">
    <w:p w14:paraId="50A9AFAE" w14:textId="015E3A5D" w:rsidR="00A61125" w:rsidRDefault="00A61125">
      <w:pPr>
        <w:pStyle w:val="Tekstprzypisudolnego"/>
      </w:pPr>
      <w:r>
        <w:rPr>
          <w:rStyle w:val="Odwoanieprzypisudolnego"/>
        </w:rPr>
        <w:footnoteRef/>
      </w:r>
      <w:r>
        <w:t xml:space="preserve"> Agencja Restrukturyzacji i Modernizacji Rolnictwa.</w:t>
      </w:r>
    </w:p>
  </w:footnote>
  <w:footnote w:id="4">
    <w:p w14:paraId="396D02CC" w14:textId="77777777" w:rsidR="00A61125" w:rsidRDefault="00A61125" w:rsidP="00F96DC1">
      <w:pPr>
        <w:pStyle w:val="Tekstprzypisudolnego"/>
      </w:pPr>
      <w:r>
        <w:rPr>
          <w:rStyle w:val="Odwoanieprzypisudolnego"/>
        </w:rPr>
        <w:footnoteRef/>
      </w:r>
      <w:r>
        <w:t xml:space="preserve"> System teleinformatyczny ARiMR, o którym mowa w ustawie PS WPR.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2A46" w14:textId="345AC81D" w:rsidR="00A61125" w:rsidRPr="00F57B4B" w:rsidRDefault="00A61125" w:rsidP="00FF5F52">
    <w:pPr>
      <w:pStyle w:val="Nagwek"/>
      <w:jc w:val="center"/>
    </w:pPr>
    <w:r w:rsidRPr="009B5B0C">
      <w:rPr>
        <w:rFonts w:ascii="Times New Roman" w:eastAsia="Times New Roman" w:hAnsi="Times New Roman" w:cs="Times New Roman"/>
        <w:noProof/>
        <w:sz w:val="24"/>
        <w:szCs w:val="24"/>
        <w:lang w:eastAsia="pl-PL"/>
      </w:rPr>
      <w:drawing>
        <wp:inline distT="0" distB="0" distL="0" distR="0" wp14:anchorId="19BBCF70" wp14:editId="558F2E1A">
          <wp:extent cx="5756275" cy="673100"/>
          <wp:effectExtent l="0" t="0" r="0" b="0"/>
          <wp:docPr id="4713994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0" cy="6736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F7F2" w14:textId="4AF4A7BD" w:rsidR="00A61125" w:rsidRDefault="00A61125">
    <w:pPr>
      <w:pStyle w:val="Tekstpodstawowy"/>
      <w:spacing w:before="0"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3108"/>
    <w:multiLevelType w:val="hybridMultilevel"/>
    <w:tmpl w:val="8034E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AB2F5B"/>
    <w:multiLevelType w:val="hybridMultilevel"/>
    <w:tmpl w:val="626EA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5E0A40"/>
    <w:multiLevelType w:val="hybridMultilevel"/>
    <w:tmpl w:val="470AA4E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2E20F6"/>
    <w:multiLevelType w:val="hybridMultilevel"/>
    <w:tmpl w:val="2752F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F632F"/>
    <w:multiLevelType w:val="hybridMultilevel"/>
    <w:tmpl w:val="ADE4A8D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E63175B"/>
    <w:multiLevelType w:val="hybridMultilevel"/>
    <w:tmpl w:val="6942A590"/>
    <w:lvl w:ilvl="0" w:tplc="927662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83D9F"/>
    <w:multiLevelType w:val="multilevel"/>
    <w:tmpl w:val="71B80668"/>
    <w:lvl w:ilvl="0">
      <w:start w:val="1"/>
      <w:numFmt w:val="decimal"/>
      <w:lvlText w:val="%1."/>
      <w:lvlJc w:val="left"/>
      <w:pPr>
        <w:ind w:left="786" w:hanging="360"/>
      </w:pPr>
      <w:rPr>
        <w:rFonts w:asciiTheme="minorHAnsi" w:eastAsia="Times New Roman" w:hAnsiTheme="minorHAnsi" w:cstheme="minorHAnsi"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4CE513A"/>
    <w:multiLevelType w:val="hybridMultilevel"/>
    <w:tmpl w:val="D15EA56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62663E5"/>
    <w:multiLevelType w:val="multilevel"/>
    <w:tmpl w:val="33743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84474"/>
    <w:multiLevelType w:val="hybridMultilevel"/>
    <w:tmpl w:val="96FA7CC0"/>
    <w:lvl w:ilvl="0" w:tplc="4538F4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87274A"/>
    <w:multiLevelType w:val="multilevel"/>
    <w:tmpl w:val="17B4924A"/>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0AE7DBE"/>
    <w:multiLevelType w:val="hybridMultilevel"/>
    <w:tmpl w:val="75A49F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28631663"/>
    <w:multiLevelType w:val="multilevel"/>
    <w:tmpl w:val="1DE2ED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4" w15:restartNumberingAfterBreak="0">
    <w:nsid w:val="2A2A3C0D"/>
    <w:multiLevelType w:val="hybridMultilevel"/>
    <w:tmpl w:val="E7881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E011DBF"/>
    <w:multiLevelType w:val="hybridMultilevel"/>
    <w:tmpl w:val="9B766434"/>
    <w:lvl w:ilvl="0" w:tplc="AEF8030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BB2957"/>
    <w:multiLevelType w:val="hybridMultilevel"/>
    <w:tmpl w:val="BBFE7E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D073D"/>
    <w:multiLevelType w:val="hybridMultilevel"/>
    <w:tmpl w:val="1F9E5886"/>
    <w:lvl w:ilvl="0" w:tplc="FFFFFFFF">
      <w:start w:val="1"/>
      <w:numFmt w:val="decimal"/>
      <w:lvlText w:val="%1."/>
      <w:lvlJc w:val="left"/>
      <w:pPr>
        <w:ind w:left="720" w:hanging="360"/>
      </w:pPr>
      <w:rPr>
        <w:rFonts w:hint="default"/>
      </w:rPr>
    </w:lvl>
    <w:lvl w:ilvl="1" w:tplc="050E6E1E">
      <w:start w:val="1"/>
      <w:numFmt w:val="decimal"/>
      <w:lvlText w:val="%2)"/>
      <w:lvlJc w:val="left"/>
      <w:pPr>
        <w:ind w:left="1440" w:hanging="360"/>
      </w:pPr>
      <w:rPr>
        <w:rFonts w:hint="default"/>
      </w:rPr>
    </w:lvl>
    <w:lvl w:ilvl="2" w:tplc="6A56D8B6">
      <w:start w:val="3"/>
      <w:numFmt w:val="bullet"/>
      <w:lvlText w:val=""/>
      <w:lvlJc w:val="left"/>
      <w:pPr>
        <w:ind w:left="2340" w:hanging="360"/>
      </w:pPr>
      <w:rPr>
        <w:rFonts w:ascii="Symbol" w:eastAsiaTheme="minorEastAsia" w:hAnsi="Symbol" w:cs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C0137"/>
    <w:multiLevelType w:val="multilevel"/>
    <w:tmpl w:val="8D1E31E0"/>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BF2F1B"/>
    <w:multiLevelType w:val="hybridMultilevel"/>
    <w:tmpl w:val="DADE268E"/>
    <w:lvl w:ilvl="0" w:tplc="4538F4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39151DA6"/>
    <w:multiLevelType w:val="hybridMultilevel"/>
    <w:tmpl w:val="704225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865C53"/>
    <w:multiLevelType w:val="hybridMultilevel"/>
    <w:tmpl w:val="D4069D24"/>
    <w:lvl w:ilvl="0" w:tplc="ACEAFE02">
      <w:start w:val="1"/>
      <w:numFmt w:val="decimal"/>
      <w:lvlText w:val="%1."/>
      <w:lvlJc w:val="left"/>
      <w:pPr>
        <w:ind w:left="720" w:hanging="360"/>
      </w:pPr>
      <w:rPr>
        <w:rFonts w:hint="default"/>
        <w:b w:val="0"/>
        <w:bCs w:val="0"/>
      </w:rPr>
    </w:lvl>
    <w:lvl w:ilvl="1" w:tplc="134491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BE50C2"/>
    <w:multiLevelType w:val="multilevel"/>
    <w:tmpl w:val="E1AADE4C"/>
    <w:lvl w:ilvl="0">
      <w:start w:val="1"/>
      <w:numFmt w:val="lowerLetter"/>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23" w15:restartNumberingAfterBreak="0">
    <w:nsid w:val="414F3208"/>
    <w:multiLevelType w:val="multilevel"/>
    <w:tmpl w:val="6942A590"/>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863B58"/>
    <w:multiLevelType w:val="hybridMultilevel"/>
    <w:tmpl w:val="86DAD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9F4D70"/>
    <w:multiLevelType w:val="hybridMultilevel"/>
    <w:tmpl w:val="470AA4E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0157342"/>
    <w:multiLevelType w:val="hybridMultilevel"/>
    <w:tmpl w:val="75E2BEEA"/>
    <w:lvl w:ilvl="0" w:tplc="8E2C8F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976528"/>
    <w:multiLevelType w:val="hybridMultilevel"/>
    <w:tmpl w:val="54F80A9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9E6EA1"/>
    <w:multiLevelType w:val="multilevel"/>
    <w:tmpl w:val="BBC0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86323E"/>
    <w:multiLevelType w:val="multilevel"/>
    <w:tmpl w:val="85E40494"/>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0" w15:restartNumberingAfterBreak="0">
    <w:nsid w:val="530F2E47"/>
    <w:multiLevelType w:val="multilevel"/>
    <w:tmpl w:val="374A8DA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532047D5"/>
    <w:multiLevelType w:val="hybridMultilevel"/>
    <w:tmpl w:val="D87216E4"/>
    <w:lvl w:ilvl="0" w:tplc="701C52F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9C4E4C"/>
    <w:multiLevelType w:val="hybridMultilevel"/>
    <w:tmpl w:val="BBD08C14"/>
    <w:lvl w:ilvl="0" w:tplc="413864DC">
      <w:start w:val="1"/>
      <w:numFmt w:val="decimal"/>
      <w:lvlText w:val="%1."/>
      <w:lvlJc w:val="left"/>
      <w:pPr>
        <w:ind w:left="644"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B9578A"/>
    <w:multiLevelType w:val="hybridMultilevel"/>
    <w:tmpl w:val="86DC4E02"/>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4" w15:restartNumberingAfterBreak="0">
    <w:nsid w:val="582D7D5D"/>
    <w:multiLevelType w:val="hybridMultilevel"/>
    <w:tmpl w:val="0E6C9E12"/>
    <w:lvl w:ilvl="0" w:tplc="9BB88B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A58F5"/>
    <w:multiLevelType w:val="multilevel"/>
    <w:tmpl w:val="6942A590"/>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520784"/>
    <w:multiLevelType w:val="hybridMultilevel"/>
    <w:tmpl w:val="FEEC64F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37015CB"/>
    <w:multiLevelType w:val="multilevel"/>
    <w:tmpl w:val="A9444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2F3707"/>
    <w:multiLevelType w:val="hybridMultilevel"/>
    <w:tmpl w:val="25D6D398"/>
    <w:lvl w:ilvl="0" w:tplc="FFFFFFFF">
      <w:start w:val="1"/>
      <w:numFmt w:val="lowerLetter"/>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39" w15:restartNumberingAfterBreak="0">
    <w:nsid w:val="67A91210"/>
    <w:multiLevelType w:val="hybridMultilevel"/>
    <w:tmpl w:val="D92859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B9A4402"/>
    <w:multiLevelType w:val="hybridMultilevel"/>
    <w:tmpl w:val="819A8848"/>
    <w:lvl w:ilvl="0" w:tplc="15965C8A">
      <w:start w:val="1"/>
      <w:numFmt w:val="decimal"/>
      <w:lvlText w:val="%1."/>
      <w:lvlJc w:val="left"/>
      <w:pPr>
        <w:ind w:left="360" w:hanging="360"/>
      </w:pPr>
      <w:rPr>
        <w:strike w:val="0"/>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2E803AE"/>
    <w:multiLevelType w:val="hybridMultilevel"/>
    <w:tmpl w:val="C8CA83E2"/>
    <w:lvl w:ilvl="0" w:tplc="72908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3182C33"/>
    <w:multiLevelType w:val="hybridMultilevel"/>
    <w:tmpl w:val="C16285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4425C38"/>
    <w:multiLevelType w:val="multilevel"/>
    <w:tmpl w:val="C19E3E36"/>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8578CD"/>
    <w:multiLevelType w:val="hybridMultilevel"/>
    <w:tmpl w:val="2F206876"/>
    <w:lvl w:ilvl="0" w:tplc="A796B5A6">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77F95BA9"/>
    <w:multiLevelType w:val="hybridMultilevel"/>
    <w:tmpl w:val="126AB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425DE8"/>
    <w:multiLevelType w:val="hybridMultilevel"/>
    <w:tmpl w:val="0B08A9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87F6842"/>
    <w:multiLevelType w:val="hybridMultilevel"/>
    <w:tmpl w:val="E32CA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E363F3"/>
    <w:multiLevelType w:val="hybridMultilevel"/>
    <w:tmpl w:val="85FA6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BE4AE9"/>
    <w:multiLevelType w:val="multilevel"/>
    <w:tmpl w:val="05169EA2"/>
    <w:lvl w:ilvl="0">
      <w:start w:val="1"/>
      <w:numFmt w:val="lowerLetter"/>
      <w:lvlText w:val="%1)"/>
      <w:lvlJc w:val="left"/>
      <w:pPr>
        <w:tabs>
          <w:tab w:val="num" w:pos="720"/>
        </w:tabs>
        <w:ind w:left="720" w:hanging="360"/>
      </w:pPr>
    </w:lvl>
    <w:lvl w:ilvl="1">
      <w:numFmt w:val="bullet"/>
      <w:lvlText w:val=""/>
      <w:lvlJc w:val="left"/>
      <w:pPr>
        <w:ind w:left="1440" w:hanging="360"/>
      </w:pPr>
      <w:rPr>
        <w:rFonts w:ascii="Symbol" w:eastAsiaTheme="minorEastAsia"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BE3418"/>
    <w:multiLevelType w:val="hybridMultilevel"/>
    <w:tmpl w:val="8C68EADE"/>
    <w:lvl w:ilvl="0" w:tplc="04150011">
      <w:start w:val="1"/>
      <w:numFmt w:val="decimal"/>
      <w:lvlText w:val="%1)"/>
      <w:lvlJc w:val="left"/>
      <w:pPr>
        <w:ind w:left="717" w:hanging="360"/>
      </w:pPr>
    </w:lvl>
    <w:lvl w:ilvl="1" w:tplc="EC8AEFF4">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26"/>
  </w:num>
  <w:num w:numId="2">
    <w:abstractNumId w:val="48"/>
  </w:num>
  <w:num w:numId="3">
    <w:abstractNumId w:val="21"/>
  </w:num>
  <w:num w:numId="4">
    <w:abstractNumId w:val="40"/>
  </w:num>
  <w:num w:numId="5">
    <w:abstractNumId w:val="24"/>
  </w:num>
  <w:num w:numId="6">
    <w:abstractNumId w:val="45"/>
  </w:num>
  <w:num w:numId="7">
    <w:abstractNumId w:val="0"/>
  </w:num>
  <w:num w:numId="8">
    <w:abstractNumId w:val="14"/>
  </w:num>
  <w:num w:numId="9">
    <w:abstractNumId w:val="5"/>
  </w:num>
  <w:num w:numId="10">
    <w:abstractNumId w:val="7"/>
  </w:num>
  <w:num w:numId="11">
    <w:abstractNumId w:val="36"/>
  </w:num>
  <w:num w:numId="12">
    <w:abstractNumId w:val="38"/>
  </w:num>
  <w:num w:numId="13">
    <w:abstractNumId w:val="34"/>
  </w:num>
  <w:num w:numId="14">
    <w:abstractNumId w:val="12"/>
  </w:num>
  <w:num w:numId="15">
    <w:abstractNumId w:val="39"/>
  </w:num>
  <w:num w:numId="16">
    <w:abstractNumId w:val="50"/>
  </w:num>
  <w:num w:numId="17">
    <w:abstractNumId w:val="4"/>
  </w:num>
  <w:num w:numId="18">
    <w:abstractNumId w:val="3"/>
  </w:num>
  <w:num w:numId="19">
    <w:abstractNumId w:val="17"/>
  </w:num>
  <w:num w:numId="20">
    <w:abstractNumId w:val="33"/>
  </w:num>
  <w:num w:numId="21">
    <w:abstractNumId w:val="47"/>
  </w:num>
  <w:num w:numId="22">
    <w:abstractNumId w:val="30"/>
  </w:num>
  <w:num w:numId="23">
    <w:abstractNumId w:val="23"/>
  </w:num>
  <w:num w:numId="24">
    <w:abstractNumId w:val="35"/>
  </w:num>
  <w:num w:numId="25">
    <w:abstractNumId w:val="13"/>
  </w:num>
  <w:num w:numId="26">
    <w:abstractNumId w:val="29"/>
  </w:num>
  <w:num w:numId="27">
    <w:abstractNumId w:val="6"/>
  </w:num>
  <w:num w:numId="28">
    <w:abstractNumId w:val="11"/>
  </w:num>
  <w:num w:numId="29">
    <w:abstractNumId w:val="18"/>
  </w:num>
  <w:num w:numId="30">
    <w:abstractNumId w:val="37"/>
  </w:num>
  <w:num w:numId="31">
    <w:abstractNumId w:val="43"/>
  </w:num>
  <w:num w:numId="32">
    <w:abstractNumId w:val="28"/>
  </w:num>
  <w:num w:numId="33">
    <w:abstractNumId w:val="8"/>
  </w:num>
  <w:num w:numId="34">
    <w:abstractNumId w:val="22"/>
  </w:num>
  <w:num w:numId="35">
    <w:abstractNumId w:val="32"/>
  </w:num>
  <w:num w:numId="36">
    <w:abstractNumId w:val="49"/>
  </w:num>
  <w:num w:numId="37">
    <w:abstractNumId w:val="16"/>
  </w:num>
  <w:num w:numId="38">
    <w:abstractNumId w:val="2"/>
  </w:num>
  <w:num w:numId="39">
    <w:abstractNumId w:val="44"/>
  </w:num>
  <w:num w:numId="40">
    <w:abstractNumId w:val="41"/>
  </w:num>
  <w:num w:numId="41">
    <w:abstractNumId w:val="31"/>
  </w:num>
  <w:num w:numId="42">
    <w:abstractNumId w:val="10"/>
  </w:num>
  <w:num w:numId="43">
    <w:abstractNumId w:val="25"/>
  </w:num>
  <w:num w:numId="44">
    <w:abstractNumId w:val="15"/>
  </w:num>
  <w:num w:numId="45">
    <w:abstractNumId w:val="20"/>
  </w:num>
  <w:num w:numId="46">
    <w:abstractNumId w:val="9"/>
  </w:num>
  <w:num w:numId="47">
    <w:abstractNumId w:val="19"/>
  </w:num>
  <w:num w:numId="48">
    <w:abstractNumId w:val="27"/>
  </w:num>
  <w:num w:numId="49">
    <w:abstractNumId w:val="1"/>
  </w:num>
  <w:num w:numId="50">
    <w:abstractNumId w:val="46"/>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97"/>
    <w:rsid w:val="00007856"/>
    <w:rsid w:val="000150B7"/>
    <w:rsid w:val="000153D8"/>
    <w:rsid w:val="00022549"/>
    <w:rsid w:val="000259FD"/>
    <w:rsid w:val="00033DB5"/>
    <w:rsid w:val="00040597"/>
    <w:rsid w:val="000439DD"/>
    <w:rsid w:val="000451DD"/>
    <w:rsid w:val="000473DE"/>
    <w:rsid w:val="00057AE7"/>
    <w:rsid w:val="000811D1"/>
    <w:rsid w:val="00082869"/>
    <w:rsid w:val="00082A70"/>
    <w:rsid w:val="00090C54"/>
    <w:rsid w:val="00090FC6"/>
    <w:rsid w:val="00092450"/>
    <w:rsid w:val="00096F18"/>
    <w:rsid w:val="000A3B98"/>
    <w:rsid w:val="000A4ACF"/>
    <w:rsid w:val="000B3561"/>
    <w:rsid w:val="000D1E55"/>
    <w:rsid w:val="000D3C16"/>
    <w:rsid w:val="000D478F"/>
    <w:rsid w:val="000E58D8"/>
    <w:rsid w:val="000F2E4D"/>
    <w:rsid w:val="000F7BF3"/>
    <w:rsid w:val="00102AD3"/>
    <w:rsid w:val="00103F2B"/>
    <w:rsid w:val="00107A94"/>
    <w:rsid w:val="00111F31"/>
    <w:rsid w:val="00113494"/>
    <w:rsid w:val="0012153A"/>
    <w:rsid w:val="001223BE"/>
    <w:rsid w:val="0012451F"/>
    <w:rsid w:val="00136E75"/>
    <w:rsid w:val="00137DDC"/>
    <w:rsid w:val="00145B4B"/>
    <w:rsid w:val="001500D7"/>
    <w:rsid w:val="0015522B"/>
    <w:rsid w:val="00161969"/>
    <w:rsid w:val="00173222"/>
    <w:rsid w:val="00185225"/>
    <w:rsid w:val="001865B0"/>
    <w:rsid w:val="0019274C"/>
    <w:rsid w:val="0019758C"/>
    <w:rsid w:val="001A1D84"/>
    <w:rsid w:val="001A37F8"/>
    <w:rsid w:val="001B0897"/>
    <w:rsid w:val="001B57FB"/>
    <w:rsid w:val="001B6A7A"/>
    <w:rsid w:val="001C0D92"/>
    <w:rsid w:val="001C6A58"/>
    <w:rsid w:val="001E0AE7"/>
    <w:rsid w:val="001E61BF"/>
    <w:rsid w:val="001F1CF9"/>
    <w:rsid w:val="002101FF"/>
    <w:rsid w:val="002161D8"/>
    <w:rsid w:val="00217751"/>
    <w:rsid w:val="0021796A"/>
    <w:rsid w:val="00221C8A"/>
    <w:rsid w:val="002233F8"/>
    <w:rsid w:val="002238DF"/>
    <w:rsid w:val="00234764"/>
    <w:rsid w:val="0024561B"/>
    <w:rsid w:val="0025167B"/>
    <w:rsid w:val="00262E1F"/>
    <w:rsid w:val="00264190"/>
    <w:rsid w:val="002737C6"/>
    <w:rsid w:val="00275D0B"/>
    <w:rsid w:val="00275ECD"/>
    <w:rsid w:val="00283EEA"/>
    <w:rsid w:val="0028481C"/>
    <w:rsid w:val="00285F59"/>
    <w:rsid w:val="00286E48"/>
    <w:rsid w:val="00290E47"/>
    <w:rsid w:val="002929C6"/>
    <w:rsid w:val="00293BD5"/>
    <w:rsid w:val="00295D5C"/>
    <w:rsid w:val="002A73E8"/>
    <w:rsid w:val="002B0979"/>
    <w:rsid w:val="002B1362"/>
    <w:rsid w:val="002B1A91"/>
    <w:rsid w:val="002B2491"/>
    <w:rsid w:val="002B5539"/>
    <w:rsid w:val="002C00B0"/>
    <w:rsid w:val="002C3245"/>
    <w:rsid w:val="002D2A0D"/>
    <w:rsid w:val="002D7140"/>
    <w:rsid w:val="002E7481"/>
    <w:rsid w:val="002F648B"/>
    <w:rsid w:val="002F7FE3"/>
    <w:rsid w:val="003011BF"/>
    <w:rsid w:val="00310733"/>
    <w:rsid w:val="00315CF1"/>
    <w:rsid w:val="0032104E"/>
    <w:rsid w:val="003256E9"/>
    <w:rsid w:val="00327CEF"/>
    <w:rsid w:val="00335597"/>
    <w:rsid w:val="0033678B"/>
    <w:rsid w:val="003422F8"/>
    <w:rsid w:val="00343BD3"/>
    <w:rsid w:val="003449BF"/>
    <w:rsid w:val="00353397"/>
    <w:rsid w:val="00361723"/>
    <w:rsid w:val="00366F36"/>
    <w:rsid w:val="00371FF7"/>
    <w:rsid w:val="00372AB5"/>
    <w:rsid w:val="003748C9"/>
    <w:rsid w:val="003816A9"/>
    <w:rsid w:val="00381F62"/>
    <w:rsid w:val="00393B3E"/>
    <w:rsid w:val="003947E6"/>
    <w:rsid w:val="003978DE"/>
    <w:rsid w:val="003A2EE7"/>
    <w:rsid w:val="003B1F2E"/>
    <w:rsid w:val="003C2C6F"/>
    <w:rsid w:val="003C5786"/>
    <w:rsid w:val="003D383E"/>
    <w:rsid w:val="003E08C2"/>
    <w:rsid w:val="003E260A"/>
    <w:rsid w:val="003E4971"/>
    <w:rsid w:val="003E4C69"/>
    <w:rsid w:val="003F0400"/>
    <w:rsid w:val="003F2188"/>
    <w:rsid w:val="0040099E"/>
    <w:rsid w:val="00410044"/>
    <w:rsid w:val="004144EF"/>
    <w:rsid w:val="00415F23"/>
    <w:rsid w:val="004173A5"/>
    <w:rsid w:val="00422535"/>
    <w:rsid w:val="00431990"/>
    <w:rsid w:val="004439EB"/>
    <w:rsid w:val="004456DC"/>
    <w:rsid w:val="0046292D"/>
    <w:rsid w:val="00463415"/>
    <w:rsid w:val="004721D5"/>
    <w:rsid w:val="00472CA7"/>
    <w:rsid w:val="00474D25"/>
    <w:rsid w:val="00475245"/>
    <w:rsid w:val="004752ED"/>
    <w:rsid w:val="00477F04"/>
    <w:rsid w:val="00480575"/>
    <w:rsid w:val="0048412D"/>
    <w:rsid w:val="00485C88"/>
    <w:rsid w:val="004901D5"/>
    <w:rsid w:val="004A24BF"/>
    <w:rsid w:val="004A2F3B"/>
    <w:rsid w:val="004A47E7"/>
    <w:rsid w:val="004B0E42"/>
    <w:rsid w:val="004B2F38"/>
    <w:rsid w:val="004B7A6A"/>
    <w:rsid w:val="004C2704"/>
    <w:rsid w:val="004C7950"/>
    <w:rsid w:val="004C7E26"/>
    <w:rsid w:val="004D0DE2"/>
    <w:rsid w:val="004D21A7"/>
    <w:rsid w:val="004E3059"/>
    <w:rsid w:val="004E4D6E"/>
    <w:rsid w:val="004F1B21"/>
    <w:rsid w:val="004F6F19"/>
    <w:rsid w:val="00501218"/>
    <w:rsid w:val="00504916"/>
    <w:rsid w:val="0051317E"/>
    <w:rsid w:val="005205BD"/>
    <w:rsid w:val="00531B46"/>
    <w:rsid w:val="00542E3C"/>
    <w:rsid w:val="00546340"/>
    <w:rsid w:val="0055056B"/>
    <w:rsid w:val="005622A8"/>
    <w:rsid w:val="0058058E"/>
    <w:rsid w:val="00580C1F"/>
    <w:rsid w:val="00586796"/>
    <w:rsid w:val="0059009E"/>
    <w:rsid w:val="00595D5F"/>
    <w:rsid w:val="005969DA"/>
    <w:rsid w:val="005A0506"/>
    <w:rsid w:val="005A6A40"/>
    <w:rsid w:val="005C1654"/>
    <w:rsid w:val="005C464A"/>
    <w:rsid w:val="005C7C1F"/>
    <w:rsid w:val="005E1B42"/>
    <w:rsid w:val="005E300A"/>
    <w:rsid w:val="005E69C0"/>
    <w:rsid w:val="005F09C9"/>
    <w:rsid w:val="005F3ADA"/>
    <w:rsid w:val="006001FD"/>
    <w:rsid w:val="00605BDD"/>
    <w:rsid w:val="00606D82"/>
    <w:rsid w:val="0061032F"/>
    <w:rsid w:val="00610840"/>
    <w:rsid w:val="00611DD0"/>
    <w:rsid w:val="00620076"/>
    <w:rsid w:val="006459BA"/>
    <w:rsid w:val="00646DBC"/>
    <w:rsid w:val="0064717E"/>
    <w:rsid w:val="0065046F"/>
    <w:rsid w:val="00654230"/>
    <w:rsid w:val="006576A3"/>
    <w:rsid w:val="006628F5"/>
    <w:rsid w:val="00665648"/>
    <w:rsid w:val="00665BE7"/>
    <w:rsid w:val="00667B60"/>
    <w:rsid w:val="006910C9"/>
    <w:rsid w:val="006A777B"/>
    <w:rsid w:val="006B16A9"/>
    <w:rsid w:val="006B6983"/>
    <w:rsid w:val="006B6CCE"/>
    <w:rsid w:val="006C1B20"/>
    <w:rsid w:val="006C25CC"/>
    <w:rsid w:val="006C300F"/>
    <w:rsid w:val="006C3395"/>
    <w:rsid w:val="006C52F1"/>
    <w:rsid w:val="006F65D5"/>
    <w:rsid w:val="006F79B1"/>
    <w:rsid w:val="00704534"/>
    <w:rsid w:val="00705A74"/>
    <w:rsid w:val="007067E7"/>
    <w:rsid w:val="00712308"/>
    <w:rsid w:val="00713E93"/>
    <w:rsid w:val="007230F9"/>
    <w:rsid w:val="007241BC"/>
    <w:rsid w:val="00726741"/>
    <w:rsid w:val="0073766E"/>
    <w:rsid w:val="00737E0D"/>
    <w:rsid w:val="007437F7"/>
    <w:rsid w:val="00743B11"/>
    <w:rsid w:val="00743FD8"/>
    <w:rsid w:val="007552A3"/>
    <w:rsid w:val="007576AD"/>
    <w:rsid w:val="0076214B"/>
    <w:rsid w:val="00762492"/>
    <w:rsid w:val="007648E4"/>
    <w:rsid w:val="00766007"/>
    <w:rsid w:val="00767188"/>
    <w:rsid w:val="0077099C"/>
    <w:rsid w:val="00771909"/>
    <w:rsid w:val="007752A6"/>
    <w:rsid w:val="007C021F"/>
    <w:rsid w:val="007C1253"/>
    <w:rsid w:val="007C37B8"/>
    <w:rsid w:val="007C54F1"/>
    <w:rsid w:val="007C5E70"/>
    <w:rsid w:val="007E1245"/>
    <w:rsid w:val="008102B0"/>
    <w:rsid w:val="00815341"/>
    <w:rsid w:val="00824778"/>
    <w:rsid w:val="00825986"/>
    <w:rsid w:val="00827AD9"/>
    <w:rsid w:val="00830FA3"/>
    <w:rsid w:val="0083646E"/>
    <w:rsid w:val="00837451"/>
    <w:rsid w:val="00842851"/>
    <w:rsid w:val="008474B1"/>
    <w:rsid w:val="00850F6A"/>
    <w:rsid w:val="00862B5D"/>
    <w:rsid w:val="00864283"/>
    <w:rsid w:val="0086469A"/>
    <w:rsid w:val="00874902"/>
    <w:rsid w:val="00890994"/>
    <w:rsid w:val="00893762"/>
    <w:rsid w:val="00894D73"/>
    <w:rsid w:val="00896241"/>
    <w:rsid w:val="00896D3C"/>
    <w:rsid w:val="008A35B8"/>
    <w:rsid w:val="008A3886"/>
    <w:rsid w:val="008A5CEE"/>
    <w:rsid w:val="008B1F77"/>
    <w:rsid w:val="008B2C31"/>
    <w:rsid w:val="008B5EA2"/>
    <w:rsid w:val="008C236E"/>
    <w:rsid w:val="008D570F"/>
    <w:rsid w:val="008D6C36"/>
    <w:rsid w:val="008D75BB"/>
    <w:rsid w:val="008E043F"/>
    <w:rsid w:val="008E2A18"/>
    <w:rsid w:val="008E619D"/>
    <w:rsid w:val="008F6DA8"/>
    <w:rsid w:val="009015FD"/>
    <w:rsid w:val="00906B5F"/>
    <w:rsid w:val="0091122B"/>
    <w:rsid w:val="00916784"/>
    <w:rsid w:val="009212C5"/>
    <w:rsid w:val="00921532"/>
    <w:rsid w:val="0092545B"/>
    <w:rsid w:val="00927544"/>
    <w:rsid w:val="00935FCF"/>
    <w:rsid w:val="009375A0"/>
    <w:rsid w:val="00944A7C"/>
    <w:rsid w:val="00951C4C"/>
    <w:rsid w:val="00963ED8"/>
    <w:rsid w:val="00965D23"/>
    <w:rsid w:val="00975823"/>
    <w:rsid w:val="009771CB"/>
    <w:rsid w:val="009818B7"/>
    <w:rsid w:val="00983A2A"/>
    <w:rsid w:val="00984573"/>
    <w:rsid w:val="00985056"/>
    <w:rsid w:val="00985BE2"/>
    <w:rsid w:val="00992C4C"/>
    <w:rsid w:val="00993A4F"/>
    <w:rsid w:val="00994A55"/>
    <w:rsid w:val="00997611"/>
    <w:rsid w:val="009A7F28"/>
    <w:rsid w:val="009B46CF"/>
    <w:rsid w:val="009B4BE0"/>
    <w:rsid w:val="009B5B7D"/>
    <w:rsid w:val="009B6D19"/>
    <w:rsid w:val="009C6066"/>
    <w:rsid w:val="009D3CA2"/>
    <w:rsid w:val="009D4E70"/>
    <w:rsid w:val="009E3BA4"/>
    <w:rsid w:val="009E5302"/>
    <w:rsid w:val="00A052D2"/>
    <w:rsid w:val="00A107E1"/>
    <w:rsid w:val="00A118ED"/>
    <w:rsid w:val="00A15E85"/>
    <w:rsid w:val="00A2276C"/>
    <w:rsid w:val="00A24FC2"/>
    <w:rsid w:val="00A254AB"/>
    <w:rsid w:val="00A267AA"/>
    <w:rsid w:val="00A320B9"/>
    <w:rsid w:val="00A34AAE"/>
    <w:rsid w:val="00A35073"/>
    <w:rsid w:val="00A359E5"/>
    <w:rsid w:val="00A41809"/>
    <w:rsid w:val="00A50890"/>
    <w:rsid w:val="00A5481C"/>
    <w:rsid w:val="00A56549"/>
    <w:rsid w:val="00A61125"/>
    <w:rsid w:val="00A64BB2"/>
    <w:rsid w:val="00A67CCF"/>
    <w:rsid w:val="00A76316"/>
    <w:rsid w:val="00A76546"/>
    <w:rsid w:val="00A91C1A"/>
    <w:rsid w:val="00A92CBA"/>
    <w:rsid w:val="00AA0006"/>
    <w:rsid w:val="00AA6C92"/>
    <w:rsid w:val="00AB25BD"/>
    <w:rsid w:val="00AB606E"/>
    <w:rsid w:val="00AB6D4B"/>
    <w:rsid w:val="00AB7239"/>
    <w:rsid w:val="00AB72C3"/>
    <w:rsid w:val="00AC6577"/>
    <w:rsid w:val="00AD1931"/>
    <w:rsid w:val="00AE55D6"/>
    <w:rsid w:val="00AE7E9E"/>
    <w:rsid w:val="00AF0E1B"/>
    <w:rsid w:val="00AF1FE6"/>
    <w:rsid w:val="00AF2234"/>
    <w:rsid w:val="00B141F7"/>
    <w:rsid w:val="00B1508A"/>
    <w:rsid w:val="00B17D6E"/>
    <w:rsid w:val="00B31E0A"/>
    <w:rsid w:val="00B33665"/>
    <w:rsid w:val="00B415D9"/>
    <w:rsid w:val="00B416BC"/>
    <w:rsid w:val="00B460E0"/>
    <w:rsid w:val="00B51B88"/>
    <w:rsid w:val="00B64595"/>
    <w:rsid w:val="00B645DF"/>
    <w:rsid w:val="00B75369"/>
    <w:rsid w:val="00B76C13"/>
    <w:rsid w:val="00B81ABD"/>
    <w:rsid w:val="00B840B3"/>
    <w:rsid w:val="00B934F9"/>
    <w:rsid w:val="00B949D5"/>
    <w:rsid w:val="00BA29F2"/>
    <w:rsid w:val="00BB5C4A"/>
    <w:rsid w:val="00BC0182"/>
    <w:rsid w:val="00BC4337"/>
    <w:rsid w:val="00BD02C0"/>
    <w:rsid w:val="00BD5B3A"/>
    <w:rsid w:val="00BE4C2C"/>
    <w:rsid w:val="00BE766C"/>
    <w:rsid w:val="00BE7883"/>
    <w:rsid w:val="00BF3691"/>
    <w:rsid w:val="00BF3A61"/>
    <w:rsid w:val="00C22BA7"/>
    <w:rsid w:val="00C2457A"/>
    <w:rsid w:val="00C54927"/>
    <w:rsid w:val="00C615A7"/>
    <w:rsid w:val="00C703A2"/>
    <w:rsid w:val="00C721C7"/>
    <w:rsid w:val="00C72FB8"/>
    <w:rsid w:val="00C7365D"/>
    <w:rsid w:val="00C74EA3"/>
    <w:rsid w:val="00C75F47"/>
    <w:rsid w:val="00C81FF9"/>
    <w:rsid w:val="00C85CC2"/>
    <w:rsid w:val="00C922D7"/>
    <w:rsid w:val="00C978EE"/>
    <w:rsid w:val="00CA1B7A"/>
    <w:rsid w:val="00CA333F"/>
    <w:rsid w:val="00CA4BB7"/>
    <w:rsid w:val="00CB04A8"/>
    <w:rsid w:val="00CB21D3"/>
    <w:rsid w:val="00CB5592"/>
    <w:rsid w:val="00CB6D72"/>
    <w:rsid w:val="00CB6ED1"/>
    <w:rsid w:val="00CC03AF"/>
    <w:rsid w:val="00CC3473"/>
    <w:rsid w:val="00CC3968"/>
    <w:rsid w:val="00CC4048"/>
    <w:rsid w:val="00CC55F9"/>
    <w:rsid w:val="00CD44F3"/>
    <w:rsid w:val="00CD5E8C"/>
    <w:rsid w:val="00CD6D45"/>
    <w:rsid w:val="00CD7844"/>
    <w:rsid w:val="00CE17C3"/>
    <w:rsid w:val="00CE49A1"/>
    <w:rsid w:val="00CF22B4"/>
    <w:rsid w:val="00CF5149"/>
    <w:rsid w:val="00CF5BF2"/>
    <w:rsid w:val="00D01D0A"/>
    <w:rsid w:val="00D02CA7"/>
    <w:rsid w:val="00D116E2"/>
    <w:rsid w:val="00D12B41"/>
    <w:rsid w:val="00D13C39"/>
    <w:rsid w:val="00D15346"/>
    <w:rsid w:val="00D16832"/>
    <w:rsid w:val="00D24A33"/>
    <w:rsid w:val="00D31893"/>
    <w:rsid w:val="00D40838"/>
    <w:rsid w:val="00D4357F"/>
    <w:rsid w:val="00D64742"/>
    <w:rsid w:val="00D74732"/>
    <w:rsid w:val="00D763C7"/>
    <w:rsid w:val="00D77B4D"/>
    <w:rsid w:val="00D80950"/>
    <w:rsid w:val="00DA1927"/>
    <w:rsid w:val="00DA4749"/>
    <w:rsid w:val="00DB07DF"/>
    <w:rsid w:val="00DB7592"/>
    <w:rsid w:val="00DC04ED"/>
    <w:rsid w:val="00DC1ABB"/>
    <w:rsid w:val="00DC2302"/>
    <w:rsid w:val="00DC49F4"/>
    <w:rsid w:val="00DD2F4E"/>
    <w:rsid w:val="00DF5A5C"/>
    <w:rsid w:val="00E21822"/>
    <w:rsid w:val="00E23C2A"/>
    <w:rsid w:val="00E262EA"/>
    <w:rsid w:val="00E35958"/>
    <w:rsid w:val="00E426A1"/>
    <w:rsid w:val="00E4495E"/>
    <w:rsid w:val="00E468DA"/>
    <w:rsid w:val="00E510F3"/>
    <w:rsid w:val="00E67E5E"/>
    <w:rsid w:val="00E7353F"/>
    <w:rsid w:val="00E765D3"/>
    <w:rsid w:val="00E76FE1"/>
    <w:rsid w:val="00E83033"/>
    <w:rsid w:val="00E8375D"/>
    <w:rsid w:val="00E87F16"/>
    <w:rsid w:val="00E917B7"/>
    <w:rsid w:val="00EA467A"/>
    <w:rsid w:val="00EA5B87"/>
    <w:rsid w:val="00EC3234"/>
    <w:rsid w:val="00EC439A"/>
    <w:rsid w:val="00ED3925"/>
    <w:rsid w:val="00ED6699"/>
    <w:rsid w:val="00EE21A8"/>
    <w:rsid w:val="00EE3757"/>
    <w:rsid w:val="00EF0100"/>
    <w:rsid w:val="00EF0193"/>
    <w:rsid w:val="00EF0A5E"/>
    <w:rsid w:val="00EF1A77"/>
    <w:rsid w:val="00EF1EB4"/>
    <w:rsid w:val="00EF25AD"/>
    <w:rsid w:val="00EF3255"/>
    <w:rsid w:val="00F01FF0"/>
    <w:rsid w:val="00F02498"/>
    <w:rsid w:val="00F06031"/>
    <w:rsid w:val="00F06597"/>
    <w:rsid w:val="00F1139A"/>
    <w:rsid w:val="00F13218"/>
    <w:rsid w:val="00F13D7B"/>
    <w:rsid w:val="00F16EC6"/>
    <w:rsid w:val="00F20C9F"/>
    <w:rsid w:val="00F254C2"/>
    <w:rsid w:val="00F3184F"/>
    <w:rsid w:val="00F34658"/>
    <w:rsid w:val="00F37DBA"/>
    <w:rsid w:val="00F417B2"/>
    <w:rsid w:val="00F50A90"/>
    <w:rsid w:val="00F544A6"/>
    <w:rsid w:val="00F55980"/>
    <w:rsid w:val="00F55E56"/>
    <w:rsid w:val="00F55FF7"/>
    <w:rsid w:val="00F566DC"/>
    <w:rsid w:val="00F572B7"/>
    <w:rsid w:val="00F57B4B"/>
    <w:rsid w:val="00F62314"/>
    <w:rsid w:val="00F65FB9"/>
    <w:rsid w:val="00F756F0"/>
    <w:rsid w:val="00F80867"/>
    <w:rsid w:val="00F84925"/>
    <w:rsid w:val="00F8497E"/>
    <w:rsid w:val="00F857B1"/>
    <w:rsid w:val="00F90799"/>
    <w:rsid w:val="00F96DC1"/>
    <w:rsid w:val="00FA2CFF"/>
    <w:rsid w:val="00FA2ED4"/>
    <w:rsid w:val="00FA3805"/>
    <w:rsid w:val="00FA3B5D"/>
    <w:rsid w:val="00FA7F3B"/>
    <w:rsid w:val="00FB0CC0"/>
    <w:rsid w:val="00FB380C"/>
    <w:rsid w:val="00FC58DD"/>
    <w:rsid w:val="00FD2AC4"/>
    <w:rsid w:val="00FE06D2"/>
    <w:rsid w:val="00FE266E"/>
    <w:rsid w:val="00FF5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C11B"/>
  <w15:docId w15:val="{58A07FCF-C1ED-423E-ACE1-0DA188E3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5D0B"/>
    <w:pPr>
      <w:spacing w:line="276" w:lineRule="auto"/>
    </w:pPr>
    <w:rPr>
      <w:sz w:val="22"/>
    </w:rPr>
  </w:style>
  <w:style w:type="paragraph" w:styleId="Nagwek1">
    <w:name w:val="heading 1"/>
    <w:basedOn w:val="Normalny"/>
    <w:next w:val="Normalny"/>
    <w:link w:val="Nagwek1Znak"/>
    <w:uiPriority w:val="9"/>
    <w:qFormat/>
    <w:rsid w:val="00275D0B"/>
    <w:pPr>
      <w:keepNext/>
      <w:keepLines/>
      <w:pBdr>
        <w:left w:val="single" w:sz="12" w:space="12" w:color="ED7D31" w:themeColor="accent2"/>
      </w:pBdr>
      <w:spacing w:before="240" w:after="24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unhideWhenUsed/>
    <w:qFormat/>
    <w:rsid w:val="00F01FF0"/>
    <w:pPr>
      <w:keepNext/>
      <w:keepLines/>
      <w:spacing w:before="240" w:after="24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autoRedefine/>
    <w:uiPriority w:val="9"/>
    <w:unhideWhenUsed/>
    <w:qFormat/>
    <w:rsid w:val="003748C9"/>
    <w:pPr>
      <w:keepNext/>
      <w:keepLines/>
      <w:spacing w:before="240" w:after="24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EF0100"/>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EF0100"/>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EF0100"/>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EF010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EF0100"/>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EF0100"/>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0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0D7"/>
  </w:style>
  <w:style w:type="paragraph" w:styleId="Stopka">
    <w:name w:val="footer"/>
    <w:basedOn w:val="Normalny"/>
    <w:link w:val="StopkaZnak"/>
    <w:uiPriority w:val="99"/>
    <w:unhideWhenUsed/>
    <w:rsid w:val="00150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0D7"/>
  </w:style>
  <w:style w:type="character" w:styleId="Hipercze">
    <w:name w:val="Hyperlink"/>
    <w:basedOn w:val="Domylnaczcionkaakapitu"/>
    <w:uiPriority w:val="99"/>
    <w:unhideWhenUsed/>
    <w:rsid w:val="001500D7"/>
    <w:rPr>
      <w:color w:val="0563C1" w:themeColor="hyperlink"/>
      <w:u w:val="single"/>
    </w:rPr>
  </w:style>
  <w:style w:type="character" w:customStyle="1" w:styleId="Nierozpoznanawzmianka1">
    <w:name w:val="Nierozpoznana wzmianka1"/>
    <w:basedOn w:val="Domylnaczcionkaakapitu"/>
    <w:uiPriority w:val="99"/>
    <w:semiHidden/>
    <w:unhideWhenUsed/>
    <w:rsid w:val="001500D7"/>
    <w:rPr>
      <w:color w:val="605E5C"/>
      <w:shd w:val="clear" w:color="auto" w:fill="E1DFDD"/>
    </w:rPr>
  </w:style>
  <w:style w:type="paragraph" w:styleId="Tytu">
    <w:name w:val="Title"/>
    <w:basedOn w:val="Normalny"/>
    <w:next w:val="Normalny"/>
    <w:link w:val="TytuZnak"/>
    <w:uiPriority w:val="10"/>
    <w:qFormat/>
    <w:rsid w:val="00EF0100"/>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EF0100"/>
    <w:rPr>
      <w:rFonts w:asciiTheme="majorHAnsi" w:eastAsiaTheme="majorEastAsia" w:hAnsiTheme="majorHAnsi" w:cstheme="majorBidi"/>
      <w:caps/>
      <w:spacing w:val="40"/>
      <w:sz w:val="76"/>
      <w:szCs w:val="76"/>
    </w:rPr>
  </w:style>
  <w:style w:type="character" w:customStyle="1" w:styleId="Nagwek1Znak">
    <w:name w:val="Nagłówek 1 Znak"/>
    <w:basedOn w:val="Domylnaczcionkaakapitu"/>
    <w:link w:val="Nagwek1"/>
    <w:uiPriority w:val="9"/>
    <w:rsid w:val="00275D0B"/>
    <w:rPr>
      <w:rFonts w:asciiTheme="majorHAnsi" w:eastAsiaTheme="majorEastAsia" w:hAnsiTheme="majorHAnsi" w:cstheme="majorBidi"/>
      <w:caps/>
      <w:spacing w:val="10"/>
      <w:sz w:val="36"/>
      <w:szCs w:val="36"/>
    </w:rPr>
  </w:style>
  <w:style w:type="paragraph" w:styleId="Nagwekspisutreci">
    <w:name w:val="TOC Heading"/>
    <w:basedOn w:val="Nagwek1"/>
    <w:next w:val="Normalny"/>
    <w:uiPriority w:val="39"/>
    <w:unhideWhenUsed/>
    <w:qFormat/>
    <w:rsid w:val="00EF0100"/>
    <w:pPr>
      <w:outlineLvl w:val="9"/>
    </w:pPr>
  </w:style>
  <w:style w:type="character" w:customStyle="1" w:styleId="Nagwek2Znak">
    <w:name w:val="Nagłówek 2 Znak"/>
    <w:basedOn w:val="Domylnaczcionkaakapitu"/>
    <w:link w:val="Nagwek2"/>
    <w:uiPriority w:val="9"/>
    <w:rsid w:val="00F01FF0"/>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rsid w:val="003748C9"/>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rsid w:val="00EF0100"/>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EF0100"/>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EF0100"/>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EF0100"/>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EF0100"/>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EF0100"/>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EF0100"/>
    <w:pPr>
      <w:spacing w:line="240" w:lineRule="auto"/>
    </w:pPr>
    <w:rPr>
      <w:b/>
      <w:bCs/>
      <w:color w:val="ED7D31" w:themeColor="accent2"/>
      <w:spacing w:val="10"/>
      <w:sz w:val="16"/>
      <w:szCs w:val="16"/>
    </w:rPr>
  </w:style>
  <w:style w:type="paragraph" w:styleId="Podtytu">
    <w:name w:val="Subtitle"/>
    <w:basedOn w:val="Normalny"/>
    <w:next w:val="Normalny"/>
    <w:link w:val="PodtytuZnak"/>
    <w:uiPriority w:val="11"/>
    <w:qFormat/>
    <w:rsid w:val="00EF0100"/>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EF0100"/>
    <w:rPr>
      <w:color w:val="000000" w:themeColor="text1"/>
      <w:sz w:val="24"/>
      <w:szCs w:val="24"/>
    </w:rPr>
  </w:style>
  <w:style w:type="character" w:styleId="Pogrubienie">
    <w:name w:val="Strong"/>
    <w:basedOn w:val="Domylnaczcionkaakapitu"/>
    <w:uiPriority w:val="22"/>
    <w:qFormat/>
    <w:rsid w:val="00EF0100"/>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EF0100"/>
    <w:rPr>
      <w:rFonts w:asciiTheme="minorHAnsi" w:eastAsiaTheme="minorEastAsia" w:hAnsiTheme="minorHAnsi" w:cstheme="minorBidi"/>
      <w:i/>
      <w:iCs/>
      <w:color w:val="C45911" w:themeColor="accent2" w:themeShade="BF"/>
      <w:sz w:val="20"/>
      <w:szCs w:val="20"/>
    </w:rPr>
  </w:style>
  <w:style w:type="paragraph" w:styleId="Bezodstpw">
    <w:name w:val="No Spacing"/>
    <w:uiPriority w:val="1"/>
    <w:qFormat/>
    <w:rsid w:val="00EF0100"/>
    <w:pPr>
      <w:spacing w:after="0" w:line="240" w:lineRule="auto"/>
    </w:pPr>
  </w:style>
  <w:style w:type="paragraph" w:styleId="Cytat">
    <w:name w:val="Quote"/>
    <w:basedOn w:val="Normalny"/>
    <w:next w:val="Normalny"/>
    <w:link w:val="CytatZnak"/>
    <w:uiPriority w:val="29"/>
    <w:qFormat/>
    <w:rsid w:val="00EF0100"/>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EF0100"/>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EF010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EF0100"/>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EF0100"/>
    <w:rPr>
      <w:i/>
      <w:iCs/>
      <w:color w:val="auto"/>
    </w:rPr>
  </w:style>
  <w:style w:type="character" w:styleId="Wyrnienieintensywne">
    <w:name w:val="Intense Emphasis"/>
    <w:basedOn w:val="Domylnaczcionkaakapitu"/>
    <w:uiPriority w:val="21"/>
    <w:qFormat/>
    <w:rsid w:val="00EF010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EF010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EF010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EF0100"/>
    <w:rPr>
      <w:rFonts w:asciiTheme="minorHAnsi" w:eastAsiaTheme="minorEastAsia" w:hAnsiTheme="minorHAnsi" w:cstheme="minorBidi"/>
      <w:b/>
      <w:bCs/>
      <w:i/>
      <w:iCs/>
      <w:caps w:val="0"/>
      <w:smallCaps w:val="0"/>
      <w:color w:val="auto"/>
      <w:spacing w:val="10"/>
      <w:w w:val="100"/>
      <w:sz w:val="20"/>
      <w:szCs w:val="20"/>
    </w:rPr>
  </w:style>
  <w:style w:type="paragraph" w:styleId="Spistreci1">
    <w:name w:val="toc 1"/>
    <w:basedOn w:val="Normalny"/>
    <w:next w:val="Normalny"/>
    <w:autoRedefine/>
    <w:uiPriority w:val="39"/>
    <w:unhideWhenUsed/>
    <w:rsid w:val="008A5CEE"/>
    <w:pPr>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275D0B"/>
    <w:pPr>
      <w:ind w:left="720"/>
      <w:contextualSpacing/>
    </w:pPr>
  </w:style>
  <w:style w:type="paragraph" w:styleId="Tekstprzypisudolnego">
    <w:name w:val="footnote text"/>
    <w:basedOn w:val="Normalny"/>
    <w:link w:val="TekstprzypisudolnegoZnak"/>
    <w:uiPriority w:val="99"/>
    <w:semiHidden/>
    <w:unhideWhenUsed/>
    <w:rsid w:val="005C7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7C1F"/>
    <w:rPr>
      <w:sz w:val="20"/>
      <w:szCs w:val="20"/>
    </w:rPr>
  </w:style>
  <w:style w:type="character" w:styleId="Odwoanieprzypisudolnego">
    <w:name w:val="footnote reference"/>
    <w:basedOn w:val="Domylnaczcionkaakapitu"/>
    <w:uiPriority w:val="99"/>
    <w:semiHidden/>
    <w:unhideWhenUsed/>
    <w:rsid w:val="005C7C1F"/>
    <w:rPr>
      <w:vertAlign w:val="superscript"/>
    </w:rPr>
  </w:style>
  <w:style w:type="paragraph" w:styleId="Spistreci2">
    <w:name w:val="toc 2"/>
    <w:basedOn w:val="Normalny"/>
    <w:next w:val="Normalny"/>
    <w:autoRedefine/>
    <w:uiPriority w:val="39"/>
    <w:unhideWhenUsed/>
    <w:rsid w:val="00CC4048"/>
    <w:pPr>
      <w:spacing w:after="100"/>
      <w:ind w:left="220"/>
    </w:pPr>
  </w:style>
  <w:style w:type="character" w:styleId="UyteHipercze">
    <w:name w:val="FollowedHyperlink"/>
    <w:basedOn w:val="Domylnaczcionkaakapitu"/>
    <w:uiPriority w:val="99"/>
    <w:semiHidden/>
    <w:unhideWhenUsed/>
    <w:rsid w:val="0055056B"/>
    <w:rPr>
      <w:color w:val="954F72" w:themeColor="followedHyperlink"/>
      <w:u w:val="single"/>
    </w:rPr>
  </w:style>
  <w:style w:type="table" w:customStyle="1" w:styleId="Tabelasiatki6kolorowa1">
    <w:name w:val="Tabela siatki 6 — kolorowa1"/>
    <w:basedOn w:val="Standardowy"/>
    <w:uiPriority w:val="51"/>
    <w:rsid w:val="009275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B76C13"/>
    <w:pPr>
      <w:spacing w:after="100"/>
      <w:ind w:left="440"/>
    </w:pPr>
  </w:style>
  <w:style w:type="table" w:customStyle="1" w:styleId="Tabelasiatki4akcent31">
    <w:name w:val="Tabela siatki 4 — akcent 31"/>
    <w:basedOn w:val="Standardowy"/>
    <w:uiPriority w:val="49"/>
    <w:rsid w:val="00FC58DD"/>
    <w:pPr>
      <w:autoSpaceDN w:val="0"/>
      <w:spacing w:after="0" w:line="240" w:lineRule="auto"/>
      <w:textAlignment w:val="baseline"/>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Siatka">
    <w:name w:val="Table Grid"/>
    <w:basedOn w:val="Standardowy"/>
    <w:uiPriority w:val="39"/>
    <w:rsid w:val="00F57B4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5F52"/>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F5F52"/>
    <w:pPr>
      <w:widowControl w:val="0"/>
      <w:autoSpaceDE w:val="0"/>
      <w:autoSpaceDN w:val="0"/>
      <w:spacing w:before="23" w:after="1" w:line="240" w:lineRule="auto"/>
    </w:pPr>
    <w:rPr>
      <w:rFonts w:ascii="Times New Roman" w:eastAsia="Times New Roman" w:hAnsi="Times New Roman" w:cs="Times New Roman"/>
      <w:b/>
      <w:bCs/>
      <w:szCs w:val="22"/>
    </w:rPr>
  </w:style>
  <w:style w:type="character" w:customStyle="1" w:styleId="TekstpodstawowyZnak">
    <w:name w:val="Tekst podstawowy Znak"/>
    <w:basedOn w:val="Domylnaczcionkaakapitu"/>
    <w:link w:val="Tekstpodstawowy"/>
    <w:uiPriority w:val="1"/>
    <w:rsid w:val="00FF5F52"/>
    <w:rPr>
      <w:rFonts w:ascii="Times New Roman" w:eastAsia="Times New Roman" w:hAnsi="Times New Roman" w:cs="Times New Roman"/>
      <w:b/>
      <w:bCs/>
      <w:sz w:val="22"/>
      <w:szCs w:val="22"/>
    </w:rPr>
  </w:style>
  <w:style w:type="paragraph" w:customStyle="1" w:styleId="TableParagraph">
    <w:name w:val="Table Paragraph"/>
    <w:basedOn w:val="Normalny"/>
    <w:uiPriority w:val="1"/>
    <w:qFormat/>
    <w:rsid w:val="00FF5F52"/>
    <w:pPr>
      <w:widowControl w:val="0"/>
      <w:autoSpaceDE w:val="0"/>
      <w:autoSpaceDN w:val="0"/>
      <w:spacing w:before="120" w:after="0" w:line="240" w:lineRule="auto"/>
      <w:ind w:left="107"/>
    </w:pPr>
    <w:rPr>
      <w:rFonts w:ascii="Times New Roman" w:eastAsia="Times New Roman" w:hAnsi="Times New Roman" w:cs="Times New Roman"/>
      <w:szCs w:val="22"/>
    </w:rPr>
  </w:style>
  <w:style w:type="character" w:styleId="Odwoaniedokomentarza">
    <w:name w:val="annotation reference"/>
    <w:basedOn w:val="Domylnaczcionkaakapitu"/>
    <w:uiPriority w:val="99"/>
    <w:semiHidden/>
    <w:unhideWhenUsed/>
    <w:rsid w:val="00221C8A"/>
    <w:rPr>
      <w:sz w:val="16"/>
      <w:szCs w:val="16"/>
    </w:rPr>
  </w:style>
  <w:style w:type="paragraph" w:styleId="Tekstkomentarza">
    <w:name w:val="annotation text"/>
    <w:basedOn w:val="Normalny"/>
    <w:link w:val="TekstkomentarzaZnak"/>
    <w:uiPriority w:val="99"/>
    <w:unhideWhenUsed/>
    <w:rsid w:val="00221C8A"/>
    <w:pPr>
      <w:spacing w:line="240" w:lineRule="auto"/>
    </w:pPr>
    <w:rPr>
      <w:sz w:val="20"/>
      <w:szCs w:val="20"/>
    </w:rPr>
  </w:style>
  <w:style w:type="character" w:customStyle="1" w:styleId="TekstkomentarzaZnak">
    <w:name w:val="Tekst komentarza Znak"/>
    <w:basedOn w:val="Domylnaczcionkaakapitu"/>
    <w:link w:val="Tekstkomentarza"/>
    <w:uiPriority w:val="99"/>
    <w:rsid w:val="00221C8A"/>
    <w:rPr>
      <w:sz w:val="20"/>
      <w:szCs w:val="20"/>
    </w:rPr>
  </w:style>
  <w:style w:type="paragraph" w:styleId="Tematkomentarza">
    <w:name w:val="annotation subject"/>
    <w:basedOn w:val="Tekstkomentarza"/>
    <w:next w:val="Tekstkomentarza"/>
    <w:link w:val="TematkomentarzaZnak"/>
    <w:uiPriority w:val="99"/>
    <w:semiHidden/>
    <w:unhideWhenUsed/>
    <w:rsid w:val="00221C8A"/>
    <w:rPr>
      <w:b/>
      <w:bCs/>
    </w:rPr>
  </w:style>
  <w:style w:type="character" w:customStyle="1" w:styleId="TematkomentarzaZnak">
    <w:name w:val="Temat komentarza Znak"/>
    <w:basedOn w:val="TekstkomentarzaZnak"/>
    <w:link w:val="Tematkomentarza"/>
    <w:uiPriority w:val="99"/>
    <w:semiHidden/>
    <w:rsid w:val="00221C8A"/>
    <w:rPr>
      <w:b/>
      <w:bCs/>
      <w:sz w:val="20"/>
      <w:szCs w:val="20"/>
    </w:rPr>
  </w:style>
  <w:style w:type="numbering" w:customStyle="1" w:styleId="Biecalista1">
    <w:name w:val="Bieżąca lista1"/>
    <w:uiPriority w:val="99"/>
    <w:rsid w:val="005E300A"/>
    <w:pPr>
      <w:numPr>
        <w:numId w:val="23"/>
      </w:numPr>
    </w:pPr>
  </w:style>
  <w:style w:type="numbering" w:customStyle="1" w:styleId="Biecalista2">
    <w:name w:val="Bieżąca lista2"/>
    <w:uiPriority w:val="99"/>
    <w:rsid w:val="005E300A"/>
    <w:pPr>
      <w:numPr>
        <w:numId w:val="24"/>
      </w:numPr>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090FC6"/>
    <w:rPr>
      <w:sz w:val="22"/>
    </w:rPr>
  </w:style>
  <w:style w:type="paragraph" w:styleId="Tekstdymka">
    <w:name w:val="Balloon Text"/>
    <w:basedOn w:val="Normalny"/>
    <w:link w:val="TekstdymkaZnak"/>
    <w:uiPriority w:val="99"/>
    <w:semiHidden/>
    <w:unhideWhenUsed/>
    <w:rsid w:val="00E765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65D3"/>
    <w:rPr>
      <w:rFonts w:ascii="Tahoma" w:hAnsi="Tahoma" w:cs="Tahoma"/>
      <w:sz w:val="16"/>
      <w:szCs w:val="16"/>
    </w:rPr>
  </w:style>
  <w:style w:type="paragraph" w:customStyle="1" w:styleId="Default">
    <w:name w:val="Default"/>
    <w:rsid w:val="00E765D3"/>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2">
    <w:name w:val="Nierozpoznana wzmianka2"/>
    <w:basedOn w:val="Domylnaczcionkaakapitu"/>
    <w:uiPriority w:val="99"/>
    <w:semiHidden/>
    <w:unhideWhenUsed/>
    <w:rsid w:val="00BD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0975">
      <w:bodyDiv w:val="1"/>
      <w:marLeft w:val="0"/>
      <w:marRight w:val="0"/>
      <w:marTop w:val="0"/>
      <w:marBottom w:val="0"/>
      <w:divBdr>
        <w:top w:val="none" w:sz="0" w:space="0" w:color="auto"/>
        <w:left w:val="none" w:sz="0" w:space="0" w:color="auto"/>
        <w:bottom w:val="none" w:sz="0" w:space="0" w:color="auto"/>
        <w:right w:val="none" w:sz="0" w:space="0" w:color="auto"/>
      </w:divBdr>
    </w:div>
    <w:div w:id="129901364">
      <w:bodyDiv w:val="1"/>
      <w:marLeft w:val="0"/>
      <w:marRight w:val="0"/>
      <w:marTop w:val="0"/>
      <w:marBottom w:val="0"/>
      <w:divBdr>
        <w:top w:val="none" w:sz="0" w:space="0" w:color="auto"/>
        <w:left w:val="none" w:sz="0" w:space="0" w:color="auto"/>
        <w:bottom w:val="none" w:sz="0" w:space="0" w:color="auto"/>
        <w:right w:val="none" w:sz="0" w:space="0" w:color="auto"/>
      </w:divBdr>
    </w:div>
    <w:div w:id="627473055">
      <w:bodyDiv w:val="1"/>
      <w:marLeft w:val="0"/>
      <w:marRight w:val="0"/>
      <w:marTop w:val="0"/>
      <w:marBottom w:val="0"/>
      <w:divBdr>
        <w:top w:val="none" w:sz="0" w:space="0" w:color="auto"/>
        <w:left w:val="none" w:sz="0" w:space="0" w:color="auto"/>
        <w:bottom w:val="none" w:sz="0" w:space="0" w:color="auto"/>
        <w:right w:val="none" w:sz="0" w:space="0" w:color="auto"/>
      </w:divBdr>
    </w:div>
    <w:div w:id="873888658">
      <w:bodyDiv w:val="1"/>
      <w:marLeft w:val="0"/>
      <w:marRight w:val="0"/>
      <w:marTop w:val="0"/>
      <w:marBottom w:val="0"/>
      <w:divBdr>
        <w:top w:val="none" w:sz="0" w:space="0" w:color="auto"/>
        <w:left w:val="none" w:sz="0" w:space="0" w:color="auto"/>
        <w:bottom w:val="none" w:sz="0" w:space="0" w:color="auto"/>
        <w:right w:val="none" w:sz="0" w:space="0" w:color="auto"/>
      </w:divBdr>
    </w:div>
    <w:div w:id="964887276">
      <w:bodyDiv w:val="1"/>
      <w:marLeft w:val="0"/>
      <w:marRight w:val="0"/>
      <w:marTop w:val="0"/>
      <w:marBottom w:val="0"/>
      <w:divBdr>
        <w:top w:val="none" w:sz="0" w:space="0" w:color="auto"/>
        <w:left w:val="none" w:sz="0" w:space="0" w:color="auto"/>
        <w:bottom w:val="none" w:sz="0" w:space="0" w:color="auto"/>
        <w:right w:val="none" w:sz="0" w:space="0" w:color="auto"/>
      </w:divBdr>
    </w:div>
    <w:div w:id="1133476816">
      <w:bodyDiv w:val="1"/>
      <w:marLeft w:val="0"/>
      <w:marRight w:val="0"/>
      <w:marTop w:val="0"/>
      <w:marBottom w:val="0"/>
      <w:divBdr>
        <w:top w:val="none" w:sz="0" w:space="0" w:color="auto"/>
        <w:left w:val="none" w:sz="0" w:space="0" w:color="auto"/>
        <w:bottom w:val="none" w:sz="0" w:space="0" w:color="auto"/>
        <w:right w:val="none" w:sz="0" w:space="0" w:color="auto"/>
      </w:divBdr>
    </w:div>
    <w:div w:id="1157114471">
      <w:bodyDiv w:val="1"/>
      <w:marLeft w:val="0"/>
      <w:marRight w:val="0"/>
      <w:marTop w:val="0"/>
      <w:marBottom w:val="0"/>
      <w:divBdr>
        <w:top w:val="none" w:sz="0" w:space="0" w:color="auto"/>
        <w:left w:val="none" w:sz="0" w:space="0" w:color="auto"/>
        <w:bottom w:val="none" w:sz="0" w:space="0" w:color="auto"/>
        <w:right w:val="none" w:sz="0" w:space="0" w:color="auto"/>
      </w:divBdr>
    </w:div>
    <w:div w:id="1401438886">
      <w:bodyDiv w:val="1"/>
      <w:marLeft w:val="0"/>
      <w:marRight w:val="0"/>
      <w:marTop w:val="0"/>
      <w:marBottom w:val="0"/>
      <w:divBdr>
        <w:top w:val="none" w:sz="0" w:space="0" w:color="auto"/>
        <w:left w:val="none" w:sz="0" w:space="0" w:color="auto"/>
        <w:bottom w:val="none" w:sz="0" w:space="0" w:color="auto"/>
        <w:right w:val="none" w:sz="0" w:space="0" w:color="auto"/>
      </w:divBdr>
    </w:div>
    <w:div w:id="1600522751">
      <w:bodyDiv w:val="1"/>
      <w:marLeft w:val="0"/>
      <w:marRight w:val="0"/>
      <w:marTop w:val="0"/>
      <w:marBottom w:val="0"/>
      <w:divBdr>
        <w:top w:val="none" w:sz="0" w:space="0" w:color="auto"/>
        <w:left w:val="none" w:sz="0" w:space="0" w:color="auto"/>
        <w:bottom w:val="none" w:sz="0" w:space="0" w:color="auto"/>
        <w:right w:val="none" w:sz="0" w:space="0" w:color="auto"/>
      </w:divBdr>
    </w:div>
    <w:div w:id="17392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epue.arimr.gov.pl/pl/strona-glowna" TargetMode="External"/><Relationship Id="rId3" Type="http://schemas.openxmlformats.org/officeDocument/2006/relationships/styles" Target="styles.xml"/><Relationship Id="rId21" Type="http://schemas.openxmlformats.org/officeDocument/2006/relationships/hyperlink" Target="http://www.partnerstwodrawy.p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partnerstwodrawy.pl/lsr.html" TargetMode="External"/><Relationship Id="rId2" Type="http://schemas.openxmlformats.org/officeDocument/2006/relationships/numbering" Target="numbering.xml"/><Relationship Id="rId16" Type="http://schemas.openxmlformats.org/officeDocument/2006/relationships/hyperlink" Target="https://epue.arimr.gov.pl/pl/strona-glowna" TargetMode="External"/><Relationship Id="rId20" Type="http://schemas.openxmlformats.org/officeDocument/2006/relationships/hyperlink" Target="mailto:biuro@partnerstwodraw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uro@partnerstwodrawy.p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partnerstwodrawy.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imr_hd@arimr.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E8BB-4486-48CE-97E4-563AFBCD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15788</Words>
  <Characters>94729</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Kucharczyk</dc:creator>
  <cp:lastModifiedBy>Beata</cp:lastModifiedBy>
  <cp:revision>2</cp:revision>
  <cp:lastPrinted>2025-04-14T10:14:00Z</cp:lastPrinted>
  <dcterms:created xsi:type="dcterms:W3CDTF">2026-03-27T11:16:00Z</dcterms:created>
  <dcterms:modified xsi:type="dcterms:W3CDTF">2026-03-27T11:16:00Z</dcterms:modified>
</cp:coreProperties>
</file>